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A1C" w:rsidRPr="001A2C89" w:rsidRDefault="00CB4A1C" w:rsidP="00CB4A1C">
      <w:pPr>
        <w:spacing w:after="0"/>
        <w:rPr>
          <w:b/>
          <w:bCs/>
          <w:lang w:eastAsia="zh-CN"/>
        </w:rPr>
      </w:pPr>
      <w:r>
        <w:rPr>
          <w:rFonts w:hint="eastAsia"/>
          <w:b/>
          <w:bCs/>
          <w:noProof/>
          <w:lang w:val="en-US" w:eastAsia="zh-TW"/>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4" name="Freeform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A3E5C" id="Freeform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y/Fg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6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l4FMvxYFAABg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hint="eastAsia"/>
          <w:b/>
          <w:bCs/>
          <w:lang w:eastAsia="zh-CN"/>
        </w:rPr>
        <w:t xml:space="preserve">3GPP </w:t>
      </w:r>
      <w:r w:rsidRPr="001A2C89">
        <w:rPr>
          <w:b/>
          <w:bCs/>
        </w:rPr>
        <w:t>TSG RAN WG</w:t>
      </w:r>
      <w:r w:rsidR="00341097">
        <w:rPr>
          <w:b/>
          <w:bCs/>
        </w:rPr>
        <w:t>4</w:t>
      </w:r>
      <w:r>
        <w:rPr>
          <w:b/>
          <w:bCs/>
        </w:rPr>
        <w:t xml:space="preserve"> meeting #</w:t>
      </w:r>
      <w:r w:rsidR="003B6FB6">
        <w:rPr>
          <w:b/>
          <w:bCs/>
        </w:rPr>
        <w:t>93</w:t>
      </w:r>
      <w:r w:rsidR="00AC055D">
        <w:rPr>
          <w:b/>
          <w:bCs/>
        </w:rPr>
        <w:tab/>
      </w:r>
      <w:r w:rsidR="00AC055D">
        <w:rPr>
          <w:b/>
          <w:bCs/>
        </w:rPr>
        <w:tab/>
      </w:r>
      <w:r w:rsidR="00AC055D">
        <w:rPr>
          <w:b/>
          <w:bCs/>
        </w:rPr>
        <w:tab/>
      </w:r>
      <w:r w:rsidR="00AC055D">
        <w:rPr>
          <w:b/>
          <w:bCs/>
        </w:rPr>
        <w:tab/>
      </w:r>
      <w:r w:rsidR="00AC055D">
        <w:rPr>
          <w:b/>
          <w:bCs/>
        </w:rPr>
        <w:tab/>
      </w:r>
      <w:r w:rsidR="00AC055D">
        <w:rPr>
          <w:b/>
          <w:bCs/>
        </w:rPr>
        <w:tab/>
      </w:r>
      <w:r w:rsidR="003B6FB6">
        <w:rPr>
          <w:b/>
          <w:bCs/>
        </w:rPr>
        <w:t xml:space="preserve">              </w:t>
      </w:r>
      <w:r w:rsidR="006D5B7C">
        <w:rPr>
          <w:b/>
          <w:bCs/>
          <w:lang w:eastAsia="zh-CN"/>
        </w:rPr>
        <w:t>R4</w:t>
      </w:r>
      <w:r w:rsidR="00911FD1" w:rsidRPr="00A61FB7">
        <w:rPr>
          <w:b/>
          <w:bCs/>
          <w:lang w:eastAsia="zh-CN"/>
        </w:rPr>
        <w:t>-</w:t>
      </w:r>
      <w:r w:rsidR="003B6FB6">
        <w:rPr>
          <w:b/>
          <w:bCs/>
          <w:lang w:eastAsia="zh-CN"/>
        </w:rPr>
        <w:t>191</w:t>
      </w:r>
      <w:r w:rsidR="00C91E68">
        <w:rPr>
          <w:b/>
          <w:bCs/>
          <w:lang w:eastAsia="zh-CN"/>
        </w:rPr>
        <w:t>3263</w:t>
      </w:r>
    </w:p>
    <w:p w:rsidR="00CB4A1C" w:rsidRPr="004C1840" w:rsidRDefault="003B6FB6" w:rsidP="00CB4A1C">
      <w:pPr>
        <w:rPr>
          <w:b/>
          <w:bCs/>
          <w:lang w:eastAsia="zh-CN"/>
        </w:rPr>
      </w:pPr>
      <w:r>
        <w:rPr>
          <w:b/>
          <w:bCs/>
          <w:lang w:eastAsia="zh-CN"/>
        </w:rPr>
        <w:t>Reno</w:t>
      </w:r>
      <w:r w:rsidR="00CB4A1C" w:rsidRPr="0098412F">
        <w:rPr>
          <w:b/>
          <w:bCs/>
        </w:rPr>
        <w:t xml:space="preserve">, </w:t>
      </w:r>
      <w:r>
        <w:rPr>
          <w:b/>
          <w:bCs/>
        </w:rPr>
        <w:t>Nevada</w:t>
      </w:r>
      <w:r w:rsidR="00D02D6C">
        <w:rPr>
          <w:b/>
          <w:bCs/>
        </w:rPr>
        <w:t xml:space="preserve">, </w:t>
      </w:r>
      <w:r>
        <w:rPr>
          <w:b/>
          <w:bCs/>
        </w:rPr>
        <w:t>USA, November</w:t>
      </w:r>
      <w:r w:rsidR="00CB4A1C" w:rsidRPr="0098412F">
        <w:rPr>
          <w:b/>
          <w:bCs/>
        </w:rPr>
        <w:t xml:space="preserve"> </w:t>
      </w:r>
      <w:r>
        <w:rPr>
          <w:b/>
          <w:bCs/>
          <w:lang w:eastAsia="zh-CN"/>
        </w:rPr>
        <w:t>18</w:t>
      </w:r>
      <w:r w:rsidR="00911FD1">
        <w:rPr>
          <w:b/>
          <w:bCs/>
          <w:lang w:eastAsia="zh-CN"/>
        </w:rPr>
        <w:t xml:space="preserve"> </w:t>
      </w:r>
      <w:r w:rsidR="00CB4A1C" w:rsidRPr="0098412F">
        <w:rPr>
          <w:b/>
          <w:bCs/>
          <w:lang w:eastAsia="zh-CN"/>
        </w:rPr>
        <w:t>-</w:t>
      </w:r>
      <w:r w:rsidR="00FD1D80">
        <w:rPr>
          <w:b/>
          <w:bCs/>
          <w:lang w:eastAsia="zh-CN"/>
        </w:rPr>
        <w:t xml:space="preserve"> </w:t>
      </w:r>
      <w:r>
        <w:rPr>
          <w:b/>
          <w:bCs/>
          <w:lang w:eastAsia="zh-CN"/>
        </w:rPr>
        <w:t>22</w:t>
      </w:r>
      <w:r w:rsidR="00CB4A1C" w:rsidRPr="0098412F">
        <w:rPr>
          <w:b/>
          <w:bCs/>
        </w:rPr>
        <w:t>, 20</w:t>
      </w:r>
      <w:r w:rsidR="00CB4A1C" w:rsidRPr="0098412F">
        <w:rPr>
          <w:rFonts w:hint="eastAsia"/>
          <w:b/>
          <w:bCs/>
          <w:lang w:eastAsia="zh-CN"/>
        </w:rPr>
        <w:t>1</w:t>
      </w:r>
      <w:r w:rsidR="00FD1D80">
        <w:rPr>
          <w:rFonts w:hint="eastAsia"/>
          <w:b/>
          <w:bCs/>
          <w:lang w:eastAsia="zh-CN"/>
        </w:rPr>
        <w:t>9</w:t>
      </w:r>
    </w:p>
    <w:p w:rsidR="00CB4A1C" w:rsidRPr="004C1840" w:rsidRDefault="00CB4A1C" w:rsidP="00CB4A1C">
      <w:pPr>
        <w:pBdr>
          <w:top w:val="single" w:sz="8" w:space="0" w:color="auto"/>
        </w:pBdr>
        <w:tabs>
          <w:tab w:val="left" w:pos="1710"/>
        </w:tabs>
        <w:spacing w:after="0"/>
        <w:ind w:right="936"/>
        <w:rPr>
          <w:b/>
          <w:bCs/>
          <w:sz w:val="16"/>
          <w:szCs w:val="16"/>
        </w:rPr>
      </w:pPr>
    </w:p>
    <w:p w:rsidR="00CB4A1C" w:rsidRPr="008A5F11" w:rsidRDefault="008A5F11" w:rsidP="008A5F11">
      <w:pPr>
        <w:pStyle w:val="3GPPText"/>
        <w:rPr>
          <w:rFonts w:eastAsia="MS PGothic"/>
          <w:b/>
          <w:lang w:eastAsia="zh-CN"/>
        </w:rPr>
      </w:pPr>
      <w:r>
        <w:rPr>
          <w:b/>
        </w:rPr>
        <w:t>Agenda Item:</w:t>
      </w:r>
      <w:r>
        <w:rPr>
          <w:rFonts w:asciiTheme="minorEastAsia" w:eastAsiaTheme="minorEastAsia" w:hAnsiTheme="minorEastAsia" w:hint="eastAsia"/>
          <w:b/>
          <w:lang w:eastAsia="zh-TW"/>
        </w:rPr>
        <w:t xml:space="preserve"> </w:t>
      </w:r>
      <w:r w:rsidR="00C91E68" w:rsidRPr="00C91E68">
        <w:rPr>
          <w:b/>
        </w:rPr>
        <w:t>9.8.2.4.1</w:t>
      </w:r>
    </w:p>
    <w:p w:rsidR="00CB4A1C" w:rsidRPr="008A5F11" w:rsidRDefault="008A5F11" w:rsidP="008A5F11">
      <w:pPr>
        <w:pStyle w:val="3GPPText"/>
        <w:rPr>
          <w:b/>
          <w:lang w:eastAsia="zh-CN"/>
        </w:rPr>
      </w:pPr>
      <w:r>
        <w:rPr>
          <w:b/>
        </w:rPr>
        <w:t>Source:</w:t>
      </w:r>
      <w:r>
        <w:rPr>
          <w:rFonts w:asciiTheme="minorEastAsia" w:eastAsiaTheme="minorEastAsia" w:hAnsiTheme="minorEastAsia" w:hint="eastAsia"/>
          <w:b/>
          <w:lang w:eastAsia="zh-TW"/>
        </w:rPr>
        <w:t xml:space="preserve"> </w:t>
      </w:r>
      <w:r w:rsidR="00CB4A1C" w:rsidRPr="008A5F11">
        <w:rPr>
          <w:b/>
        </w:rPr>
        <w:t>MediaTek</w:t>
      </w:r>
    </w:p>
    <w:p w:rsidR="00CB4A1C" w:rsidRPr="008A5F11" w:rsidRDefault="008A5F11" w:rsidP="008A5F11">
      <w:pPr>
        <w:pStyle w:val="3GPPText"/>
        <w:rPr>
          <w:b/>
        </w:rPr>
      </w:pPr>
      <w:r>
        <w:rPr>
          <w:b/>
        </w:rPr>
        <w:t>Title:</w:t>
      </w:r>
      <w:r>
        <w:rPr>
          <w:rFonts w:asciiTheme="minorEastAsia" w:eastAsiaTheme="minorEastAsia" w:hAnsiTheme="minorEastAsia" w:hint="eastAsia"/>
          <w:b/>
          <w:lang w:eastAsia="zh-TW"/>
        </w:rPr>
        <w:t xml:space="preserve"> </w:t>
      </w:r>
      <w:r w:rsidR="00F642BE" w:rsidRPr="00F642BE">
        <w:rPr>
          <w:rFonts w:eastAsiaTheme="minorEastAsia"/>
          <w:b/>
          <w:lang w:eastAsia="zh-TW"/>
        </w:rPr>
        <w:t>Discussion on FR2 RSTD reference point</w:t>
      </w:r>
    </w:p>
    <w:p w:rsidR="00CB4A1C" w:rsidRPr="008A5F11" w:rsidRDefault="00CB4A1C" w:rsidP="008A5F11">
      <w:pPr>
        <w:pStyle w:val="3GPPText"/>
        <w:rPr>
          <w:b/>
        </w:rPr>
      </w:pPr>
      <w:r w:rsidRPr="008A5F11">
        <w:rPr>
          <w:b/>
        </w:rPr>
        <w:t xml:space="preserve">Document </w:t>
      </w:r>
      <w:r w:rsidR="00F823E6">
        <w:rPr>
          <w:b/>
        </w:rPr>
        <w:t>for:</w:t>
      </w:r>
      <w:r w:rsidR="00F823E6">
        <w:rPr>
          <w:b/>
        </w:rPr>
        <w:tab/>
        <w:t>Discussion</w:t>
      </w:r>
    </w:p>
    <w:p w:rsidR="00CB4A1C" w:rsidRPr="003A3D39" w:rsidRDefault="00CB4A1C" w:rsidP="00CB4A1C">
      <w:pPr>
        <w:pBdr>
          <w:bottom w:val="single" w:sz="8" w:space="0" w:color="auto"/>
        </w:pBdr>
        <w:ind w:right="936"/>
        <w:rPr>
          <w:b/>
          <w:bCs/>
          <w:sz w:val="16"/>
          <w:szCs w:val="16"/>
        </w:rPr>
      </w:pPr>
    </w:p>
    <w:p w:rsidR="00CB4A1C" w:rsidRDefault="00CB4A1C" w:rsidP="00CB4A1C">
      <w:pPr>
        <w:pStyle w:val="Heading1"/>
        <w:rPr>
          <w:lang w:eastAsia="zh-CN"/>
        </w:rPr>
      </w:pPr>
      <w:bookmarkStart w:id="0" w:name="_Ref124589705"/>
      <w:bookmarkStart w:id="1" w:name="_Ref129681862"/>
      <w:r w:rsidRPr="00AD0B37">
        <w:t>Introduction</w:t>
      </w:r>
      <w:bookmarkEnd w:id="0"/>
      <w:bookmarkEnd w:id="1"/>
    </w:p>
    <w:p w:rsidR="00F642BE" w:rsidRDefault="00F642BE" w:rsidP="00F642BE">
      <w:pPr>
        <w:rPr>
          <w:lang w:val="en-US"/>
        </w:rPr>
      </w:pPr>
      <w:r>
        <w:rPr>
          <w:lang w:val="en-US"/>
        </w:rPr>
        <w:t>There is a LS from RAN1 to RAN4 on the reference point for timing related measurements in FR2, the description is shown below [1]:</w:t>
      </w:r>
    </w:p>
    <w:p w:rsidR="00341097" w:rsidRDefault="00F642BE" w:rsidP="000C29E0">
      <w:pPr>
        <w:widowControl/>
        <w:autoSpaceDE/>
        <w:autoSpaceDN/>
        <w:adjustRightInd/>
        <w:spacing w:after="0"/>
        <w:rPr>
          <w:lang w:val="en-US"/>
        </w:rPr>
      </w:pPr>
      <w:r w:rsidRPr="0074147F">
        <w:rPr>
          <w:noProof/>
          <w:lang w:val="en-US" w:eastAsia="zh-TW"/>
        </w:rPr>
        <mc:AlternateContent>
          <mc:Choice Requires="wps">
            <w:drawing>
              <wp:inline distT="0" distB="0" distL="0" distR="0" wp14:anchorId="1ABBA6E1" wp14:editId="2BFDB4CB">
                <wp:extent cx="5916295" cy="4849977"/>
                <wp:effectExtent l="0" t="0" r="27305" b="2730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4849977"/>
                        </a:xfrm>
                        <a:prstGeom prst="rect">
                          <a:avLst/>
                        </a:prstGeom>
                        <a:solidFill>
                          <a:srgbClr val="FFFFFF"/>
                        </a:solidFill>
                        <a:ln w="9525">
                          <a:solidFill>
                            <a:srgbClr val="000000"/>
                          </a:solidFill>
                          <a:miter lim="800000"/>
                          <a:headEnd/>
                          <a:tailEnd/>
                        </a:ln>
                      </wps:spPr>
                      <wps:txbx>
                        <w:txbxContent>
                          <w:p w:rsidR="00F642BE" w:rsidRPr="00A604D9" w:rsidRDefault="00F642BE" w:rsidP="00F642BE">
                            <w:pPr>
                              <w:rPr>
                                <w:b/>
                              </w:rPr>
                            </w:pPr>
                            <w:r w:rsidRPr="00A604D9">
                              <w:rPr>
                                <w:b/>
                              </w:rPr>
                              <w:t>1. Overall Description:</w:t>
                            </w:r>
                          </w:p>
                          <w:p w:rsidR="00F642BE" w:rsidRPr="00A604D9" w:rsidRDefault="00F642BE" w:rsidP="00F642BE">
                            <w:r w:rsidRPr="00A604D9">
                              <w:t xml:space="preserve">RAN1 is currently working on the definition of reference point of UE and gNB measurements for NR positioning for Rel16. </w:t>
                            </w:r>
                          </w:p>
                          <w:p w:rsidR="00F642BE" w:rsidRPr="00A604D9" w:rsidRDefault="00F642BE" w:rsidP="00F642BE">
                            <w:r w:rsidRPr="00A604D9">
                              <w:t xml:space="preserve">For the reference point of RSTD measurements in FR1, RAN1 has decided that the reference point of the RSTD measurement is the Rx antenna connector of the UE. </w:t>
                            </w:r>
                          </w:p>
                          <w:p w:rsidR="00F642BE" w:rsidRPr="00A604D9" w:rsidRDefault="00F642BE" w:rsidP="00F642BE">
                            <w:r w:rsidRPr="00A604D9">
                              <w:t>For the reference point of RSTD measurements in FR2, RAN1 has considered the following two options for the definition of the reference point of RSTD measurements:</w:t>
                            </w:r>
                          </w:p>
                          <w:p w:rsidR="00F642BE" w:rsidRPr="00A604D9" w:rsidRDefault="00F642BE" w:rsidP="00F642BE">
                            <w:pPr>
                              <w:pStyle w:val="3GPPNormalText"/>
                              <w:numPr>
                                <w:ilvl w:val="0"/>
                                <w:numId w:val="31"/>
                              </w:numPr>
                              <w:spacing w:after="0"/>
                              <w:rPr>
                                <w:rFonts w:cs="Times New Roman"/>
                              </w:rPr>
                            </w:pPr>
                            <w:r w:rsidRPr="00A604D9">
                              <w:rPr>
                                <w:rFonts w:cs="Times New Roman"/>
                              </w:rPr>
                              <w:t>Option 1: the combined signal from antenna elements corresponding to a given receiver</w:t>
                            </w:r>
                          </w:p>
                          <w:p w:rsidR="00F642BE" w:rsidRPr="00A604D9" w:rsidRDefault="00F642BE" w:rsidP="00F642BE">
                            <w:pPr>
                              <w:pStyle w:val="3GPPNormalText"/>
                              <w:numPr>
                                <w:ilvl w:val="0"/>
                                <w:numId w:val="31"/>
                              </w:numPr>
                              <w:spacing w:after="0"/>
                              <w:rPr>
                                <w:rFonts w:cs="Times New Roman"/>
                              </w:rPr>
                            </w:pPr>
                            <w:r w:rsidRPr="00A604D9">
                              <w:rPr>
                                <w:rFonts w:cs="Times New Roman"/>
                              </w:rPr>
                              <w:t>Option 2: the Rx antenna of the UE</w:t>
                            </w:r>
                          </w:p>
                          <w:p w:rsidR="00F642BE" w:rsidRPr="00A604D9" w:rsidRDefault="00F642BE" w:rsidP="00F642BE">
                            <w:r w:rsidRPr="00A604D9">
                              <w:t>In addition, it is also RAN1’s view that it would be better for RAN4 to make the final decision on the reference point of the RSTD measurement in FR2. It is RAN1’s understanding that RAN4 may also consider other options.</w:t>
                            </w:r>
                          </w:p>
                          <w:p w:rsidR="00F642BE" w:rsidRPr="00A604D9" w:rsidRDefault="00F642BE" w:rsidP="00F642BE">
                            <w:r w:rsidRPr="00A604D9">
                              <w:t>In addition, it is RAN1’s view that the definition of the reference point of the RSTD measurement, if decided, can be extended to other timing related UE and gNB measurements in FR2.</w:t>
                            </w:r>
                          </w:p>
                          <w:p w:rsidR="00F642BE" w:rsidRPr="00A604D9" w:rsidRDefault="00F642BE" w:rsidP="00F642BE">
                            <w:r w:rsidRPr="00A604D9">
                              <w:t>It is RAN1’s understanding that it is part of the work of the RAN3 WG to provide a name for the “transmission measurement function”. For simplicity of the discussion in RAN1 this function is referred to as “gNB”</w:t>
                            </w:r>
                          </w:p>
                          <w:p w:rsidR="00F642BE" w:rsidRPr="00A604D9" w:rsidRDefault="00F642BE" w:rsidP="00F642BE"/>
                          <w:p w:rsidR="00F642BE" w:rsidRPr="00A604D9" w:rsidRDefault="00F642BE" w:rsidP="00F642BE">
                            <w:pPr>
                              <w:rPr>
                                <w:b/>
                              </w:rPr>
                            </w:pPr>
                            <w:r w:rsidRPr="00A604D9">
                              <w:rPr>
                                <w:b/>
                              </w:rPr>
                              <w:t>2. Actions:</w:t>
                            </w:r>
                          </w:p>
                          <w:p w:rsidR="00F642BE" w:rsidRPr="00A604D9" w:rsidRDefault="00F642BE" w:rsidP="00F642BE">
                            <w:pPr>
                              <w:ind w:left="1134" w:hanging="1134"/>
                              <w:rPr>
                                <w:lang w:eastAsia="ja-JP"/>
                              </w:rPr>
                            </w:pPr>
                            <w:r w:rsidRPr="00A604D9">
                              <w:rPr>
                                <w:b/>
                              </w:rPr>
                              <w:t xml:space="preserve">To RAN4: </w:t>
                            </w:r>
                            <w:r w:rsidRPr="00A604D9">
                              <w:rPr>
                                <w:b/>
                              </w:rPr>
                              <w:tab/>
                            </w:r>
                            <w:r w:rsidRPr="00A604D9">
                              <w:rPr>
                                <w:color w:val="000000"/>
                              </w:rPr>
                              <w:t>RAN1 kindly requests RAN4 to provide the definition of a reference point for RSTD measurements in FR2 and inform RAN1 whether it is applicable to other timing related measurements, namely, the UE Rx-Tx timing difference, gNB Rx-Tx timing difference and UL RTOA. If the provided definition for the reference point is not applicable to these other timing related measurements in FR2, RAN1 requests RAN4 to provide definitions for the reference points for these other timing related measurements in FR2.</w:t>
                            </w:r>
                          </w:p>
                          <w:p w:rsidR="00F642BE" w:rsidRPr="009C5EB9" w:rsidRDefault="00F642BE" w:rsidP="00F642BE">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1ABBA6E1" id="_x0000_t202" coordsize="21600,21600" o:spt="202" path="m,l,21600r21600,l21600,xe">
                <v:stroke joinstyle="miter"/>
                <v:path gradientshapeok="t" o:connecttype="rect"/>
              </v:shapetype>
              <v:shape id="Text Box 3" o:spid="_x0000_s1026" type="#_x0000_t202" style="width:465.85pt;height:38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">
                <v:textbox>
                  <w:txbxContent>
                    <w:p w:rsidR="00F642BE" w:rsidRPr="00A604D9" w:rsidRDefault="00F642BE" w:rsidP="00F642BE">
                      <w:pPr>
                        <w:rPr>
                          <w:b/>
                        </w:rPr>
                      </w:pPr>
                      <w:r w:rsidRPr="00A604D9">
                        <w:rPr>
                          <w:b/>
                        </w:rPr>
                        <w:t>1. Overall Description:</w:t>
                      </w:r>
                    </w:p>
                    <w:p w:rsidR="00F642BE" w:rsidRPr="00A604D9" w:rsidRDefault="00F642BE" w:rsidP="00F642BE">
                      <w:r w:rsidRPr="00A604D9">
                        <w:t xml:space="preserve">RAN1 is currently working on the definition of reference point of UE and gNB measurements for NR positioning for Rel16. </w:t>
                      </w:r>
                    </w:p>
                    <w:p w:rsidR="00F642BE" w:rsidRPr="00A604D9" w:rsidRDefault="00F642BE" w:rsidP="00F642BE">
                      <w:r w:rsidRPr="00A604D9">
                        <w:t xml:space="preserve">For the reference point of RSTD measurements in FR1, RAN1 has decided that the reference point of the RSTD measurement is the Rx antenna connector of the UE. </w:t>
                      </w:r>
                    </w:p>
                    <w:p w:rsidR="00F642BE" w:rsidRPr="00A604D9" w:rsidRDefault="00F642BE" w:rsidP="00F642BE">
                      <w:r w:rsidRPr="00A604D9">
                        <w:t>For the reference point of RSTD measurements in FR2, RAN1 has considered the following two options for the definition of the reference point of RSTD measurements:</w:t>
                      </w:r>
                    </w:p>
                    <w:p w:rsidR="00F642BE" w:rsidRPr="00A604D9" w:rsidRDefault="00F642BE" w:rsidP="00F642BE">
                      <w:pPr>
                        <w:pStyle w:val="3GPPNormalText"/>
                        <w:numPr>
                          <w:ilvl w:val="0"/>
                          <w:numId w:val="31"/>
                        </w:numPr>
                        <w:spacing w:after="0"/>
                        <w:rPr>
                          <w:rFonts w:cs="Times New Roman"/>
                        </w:rPr>
                      </w:pPr>
                      <w:r w:rsidRPr="00A604D9">
                        <w:rPr>
                          <w:rFonts w:cs="Times New Roman"/>
                        </w:rPr>
                        <w:t>Option 1: the combined signal from antenna elements corresponding to a given receiver</w:t>
                      </w:r>
                    </w:p>
                    <w:p w:rsidR="00F642BE" w:rsidRPr="00A604D9" w:rsidRDefault="00F642BE" w:rsidP="00F642BE">
                      <w:pPr>
                        <w:pStyle w:val="3GPPNormalText"/>
                        <w:numPr>
                          <w:ilvl w:val="0"/>
                          <w:numId w:val="31"/>
                        </w:numPr>
                        <w:spacing w:after="0"/>
                        <w:rPr>
                          <w:rFonts w:cs="Times New Roman"/>
                        </w:rPr>
                      </w:pPr>
                      <w:r w:rsidRPr="00A604D9">
                        <w:rPr>
                          <w:rFonts w:cs="Times New Roman"/>
                        </w:rPr>
                        <w:t>Option 2: the Rx antenna of the UE</w:t>
                      </w:r>
                    </w:p>
                    <w:p w:rsidR="00F642BE" w:rsidRPr="00A604D9" w:rsidRDefault="00F642BE" w:rsidP="00F642BE">
                      <w:r w:rsidRPr="00A604D9">
                        <w:t>In addition, it is also RAN1’s view that it would be better for RAN4 to make the final decision on the reference point of the RSTD measurement in FR2. It is RAN1’s understanding that RAN4 may also consider other options.</w:t>
                      </w:r>
                    </w:p>
                    <w:p w:rsidR="00F642BE" w:rsidRPr="00A604D9" w:rsidRDefault="00F642BE" w:rsidP="00F642BE">
                      <w:r w:rsidRPr="00A604D9">
                        <w:t>In addition, it is RAN1’s view that the definition of the reference point of the RSTD measurement, if decided, can be extended to other timing related UE and gNB measurements in FR2.</w:t>
                      </w:r>
                    </w:p>
                    <w:p w:rsidR="00F642BE" w:rsidRPr="00A604D9" w:rsidRDefault="00F642BE" w:rsidP="00F642BE">
                      <w:r w:rsidRPr="00A604D9">
                        <w:t>It is RAN1’s understanding that it is part of the work of the RAN3 WG to provide a name for the “transmission measurement function”. For simplicity of the discussion in RAN1 this function is referred to as “gNB”</w:t>
                      </w:r>
                    </w:p>
                    <w:p w:rsidR="00F642BE" w:rsidRPr="00A604D9" w:rsidRDefault="00F642BE" w:rsidP="00F642BE"/>
                    <w:p w:rsidR="00F642BE" w:rsidRPr="00A604D9" w:rsidRDefault="00F642BE" w:rsidP="00F642BE">
                      <w:pPr>
                        <w:rPr>
                          <w:b/>
                        </w:rPr>
                      </w:pPr>
                      <w:r w:rsidRPr="00A604D9">
                        <w:rPr>
                          <w:b/>
                        </w:rPr>
                        <w:t>2. Actions:</w:t>
                      </w:r>
                    </w:p>
                    <w:p w:rsidR="00F642BE" w:rsidRPr="00A604D9" w:rsidRDefault="00F642BE" w:rsidP="00F642BE">
                      <w:pPr>
                        <w:ind w:left="1134" w:hanging="1134"/>
                        <w:rPr>
                          <w:lang w:eastAsia="ja-JP"/>
                        </w:rPr>
                      </w:pPr>
                      <w:r w:rsidRPr="00A604D9">
                        <w:rPr>
                          <w:b/>
                        </w:rPr>
                        <w:t xml:space="preserve">To RAN4: </w:t>
                      </w:r>
                      <w:r w:rsidRPr="00A604D9">
                        <w:rPr>
                          <w:b/>
                        </w:rPr>
                        <w:tab/>
                      </w:r>
                      <w:r w:rsidRPr="00A604D9">
                        <w:rPr>
                          <w:color w:val="000000"/>
                        </w:rPr>
                        <w:t>RAN1 kindly requests RAN4 to provide the definition of a reference point for RSTD measurements in FR2 and inform RAN1 whether it is applicable to other timing related measurements, namely, the UE Rx-Tx timing difference, gNB Rx-Tx timing difference and UL RTOA. If the provided definition for the reference point is not applicable to these other timing related measurements in FR2, RAN1 requests RAN4 to provide definitions for the reference points for these other timing related measurements in FR2.</w:t>
                      </w:r>
                    </w:p>
                    <w:p w:rsidR="00F642BE" w:rsidRPr="009C5EB9" w:rsidRDefault="00F642BE" w:rsidP="00F642BE">
                      <w:pPr>
                        <w:rPr>
                          <w:rFonts w:eastAsia="Batang"/>
                          <w:b/>
                          <w:lang w:eastAsia="zh-CN"/>
                        </w:rPr>
                      </w:pPr>
                    </w:p>
                  </w:txbxContent>
                </v:textbox>
                <w10:anchorlock/>
              </v:shape>
            </w:pict>
          </mc:Fallback>
        </mc:AlternateContent>
      </w:r>
    </w:p>
    <w:p w:rsidR="00F642BE" w:rsidRPr="00F642BE" w:rsidRDefault="00F642BE" w:rsidP="000C29E0">
      <w:pPr>
        <w:widowControl/>
        <w:autoSpaceDE/>
        <w:autoSpaceDN/>
        <w:adjustRightInd/>
        <w:spacing w:after="0"/>
        <w:rPr>
          <w:lang w:val="en-US"/>
        </w:rPr>
      </w:pPr>
    </w:p>
    <w:p w:rsidR="003B6FB6" w:rsidRDefault="003B6FB6" w:rsidP="000C29E0">
      <w:pPr>
        <w:widowControl/>
        <w:autoSpaceDE/>
        <w:autoSpaceDN/>
        <w:adjustRightInd/>
        <w:spacing w:after="0"/>
      </w:pPr>
      <w:r>
        <w:rPr>
          <w:noProof/>
          <w:lang w:val="en-US" w:eastAsia="zh-TW"/>
        </w:rPr>
        <mc:AlternateContent>
          <mc:Choice Requires="wps">
            <w:drawing>
              <wp:anchor distT="45720" distB="45720" distL="114300" distR="114300" simplePos="0" relativeHeight="251697152" behindDoc="0" locked="0" layoutInCell="1" allowOverlap="1" wp14:anchorId="46432177" wp14:editId="1867B956">
                <wp:simplePos x="0" y="0"/>
                <wp:positionH relativeFrom="margin">
                  <wp:align>right</wp:align>
                </wp:positionH>
                <wp:positionV relativeFrom="paragraph">
                  <wp:posOffset>299720</wp:posOffset>
                </wp:positionV>
                <wp:extent cx="5891530" cy="1404620"/>
                <wp:effectExtent l="0" t="0" r="13970"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30" cy="1404620"/>
                        </a:xfrm>
                        <a:prstGeom prst="rect">
                          <a:avLst/>
                        </a:prstGeom>
                        <a:solidFill>
                          <a:srgbClr val="FFFFFF"/>
                        </a:solidFill>
                        <a:ln w="9525">
                          <a:solidFill>
                            <a:srgbClr val="000000"/>
                          </a:solidFill>
                          <a:miter lim="800000"/>
                          <a:headEnd/>
                          <a:tailEnd/>
                        </a:ln>
                      </wps:spPr>
                      <wps:txbx>
                        <w:txbxContent>
                          <w:p w:rsidR="003B6FB6" w:rsidRDefault="003B6FB6" w:rsidP="003B6FB6">
                            <w:pPr>
                              <w:pStyle w:val="NormalWeb"/>
                              <w:spacing w:before="0" w:beforeAutospacing="0" w:after="0" w:afterAutospacing="0"/>
                              <w:rPr>
                                <w:rFonts w:ascii="Times New Roman" w:eastAsia="Times New Roman" w:hAnsi="Times New Roman" w:cs="Times New Roman"/>
                                <w:b/>
                                <w:bCs/>
                                <w:color w:val="000000"/>
                                <w:sz w:val="22"/>
                                <w:szCs w:val="22"/>
                                <w:lang w:eastAsia="zh-TW"/>
                              </w:rPr>
                            </w:pPr>
                            <w:r w:rsidRPr="003B6FB6">
                              <w:rPr>
                                <w:rFonts w:ascii="Times New Roman" w:eastAsia="Times New Roman" w:hAnsi="Times New Roman" w:cs="Times New Roman"/>
                                <w:b/>
                                <w:bCs/>
                                <w:color w:val="000000"/>
                                <w:sz w:val="22"/>
                                <w:szCs w:val="22"/>
                                <w:lang w:eastAsia="zh-TW"/>
                              </w:rPr>
                              <w:t>Agreements:</w:t>
                            </w:r>
                          </w:p>
                          <w:p w:rsidR="003B6FB6" w:rsidRPr="003B6FB6" w:rsidRDefault="003B6FB6" w:rsidP="003B6FB6">
                            <w:pPr>
                              <w:pStyle w:val="NormalWeb"/>
                              <w:spacing w:before="0" w:beforeAutospacing="0" w:after="0" w:afterAutospacing="0"/>
                              <w:rPr>
                                <w:rFonts w:ascii="Times New Roman" w:eastAsia="Times New Roman" w:hAnsi="Times New Roman" w:cs="Times New Roman"/>
                                <w:color w:val="000000"/>
                                <w:sz w:val="22"/>
                                <w:szCs w:val="22"/>
                                <w:lang w:eastAsia="zh-TW"/>
                              </w:rPr>
                            </w:pPr>
                          </w:p>
                          <w:p w:rsidR="003B6FB6" w:rsidRPr="003B6FB6" w:rsidRDefault="003B6FB6" w:rsidP="003B6FB6">
                            <w:pPr>
                              <w:widowControl/>
                              <w:autoSpaceDE/>
                              <w:autoSpaceDN/>
                              <w:adjustRightInd/>
                              <w:spacing w:after="0"/>
                              <w:jc w:val="left"/>
                              <w:rPr>
                                <w:rFonts w:eastAsia="Times New Roman"/>
                                <w:color w:val="000000"/>
                                <w:lang w:val="en-US" w:eastAsia="zh-TW"/>
                              </w:rPr>
                            </w:pPr>
                            <w:r w:rsidRPr="003B6FB6">
                              <w:rPr>
                                <w:rFonts w:eastAsia="Times New Roman"/>
                                <w:color w:val="000000"/>
                                <w:highlight w:val="green"/>
                                <w:lang w:val="en-US" w:eastAsia="zh-TW"/>
                              </w:rPr>
                              <w:t>Issues to consider for analyzing reference point for UE Rx or Tx measurement:</w:t>
                            </w:r>
                          </w:p>
                          <w:p w:rsidR="003B6FB6" w:rsidRPr="003B6FB6" w:rsidRDefault="003B6FB6" w:rsidP="003B6FB6">
                            <w:pPr>
                              <w:widowControl/>
                              <w:numPr>
                                <w:ilvl w:val="0"/>
                                <w:numId w:val="37"/>
                              </w:numPr>
                              <w:autoSpaceDE/>
                              <w:autoSpaceDN/>
                              <w:adjustRightInd/>
                              <w:spacing w:after="0"/>
                              <w:ind w:left="540"/>
                              <w:jc w:val="left"/>
                              <w:textAlignment w:val="center"/>
                              <w:rPr>
                                <w:rFonts w:ascii="Calibri" w:eastAsia="Times New Roman" w:hAnsi="Calibri"/>
                                <w:color w:val="000000"/>
                                <w:lang w:val="en-US" w:eastAsia="zh-TW"/>
                              </w:rPr>
                            </w:pPr>
                            <w:r w:rsidRPr="003B6FB6">
                              <w:rPr>
                                <w:rFonts w:eastAsia="Times New Roman"/>
                                <w:color w:val="000000"/>
                                <w:highlight w:val="green"/>
                                <w:lang w:val="en-US" w:eastAsia="zh-TW"/>
                              </w:rPr>
                              <w:t>Reliability of calibration for the delay between the baseband modem and the RF part</w:t>
                            </w:r>
                          </w:p>
                          <w:p w:rsidR="003B6FB6" w:rsidRPr="003B6FB6" w:rsidRDefault="003B6FB6" w:rsidP="003B6FB6">
                            <w:pPr>
                              <w:widowControl/>
                              <w:numPr>
                                <w:ilvl w:val="0"/>
                                <w:numId w:val="37"/>
                              </w:numPr>
                              <w:autoSpaceDE/>
                              <w:autoSpaceDN/>
                              <w:adjustRightInd/>
                              <w:spacing w:after="0"/>
                              <w:ind w:left="540"/>
                              <w:jc w:val="left"/>
                              <w:textAlignment w:val="center"/>
                              <w:rPr>
                                <w:rFonts w:ascii="Calibri" w:eastAsia="Times New Roman" w:hAnsi="Calibri"/>
                                <w:color w:val="000000"/>
                                <w:lang w:val="en-US" w:eastAsia="zh-TW"/>
                              </w:rPr>
                            </w:pPr>
                            <w:r w:rsidRPr="003B6FB6">
                              <w:rPr>
                                <w:rFonts w:eastAsia="Times New Roman"/>
                                <w:color w:val="000000"/>
                                <w:highlight w:val="green"/>
                                <w:lang w:val="en-US" w:eastAsia="zh-TW"/>
                              </w:rPr>
                              <w:t xml:space="preserve">Form factor of the UE need to be considered.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6432177" id="Text Box 2" o:spid="_x0000_s1027" type="#_x0000_t202" style="position:absolute;left:0;text-align:left;margin-left:412.7pt;margin-top:23.6pt;width:463.9pt;height:110.6pt;z-index:25169715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">
                <v:textbox style="mso-fit-shape-to-text:t">
                  <w:txbxContent>
                    <w:p w:rsidR="003B6FB6" w:rsidRDefault="003B6FB6" w:rsidP="003B6FB6">
                      <w:pPr>
                        <w:pStyle w:val="NormalWeb"/>
                        <w:spacing w:before="0" w:beforeAutospacing="0" w:after="0" w:afterAutospacing="0"/>
                        <w:rPr>
                          <w:rFonts w:ascii="Times New Roman" w:eastAsia="Times New Roman" w:hAnsi="Times New Roman" w:cs="Times New Roman"/>
                          <w:b/>
                          <w:bCs/>
                          <w:color w:val="000000"/>
                          <w:sz w:val="22"/>
                          <w:szCs w:val="22"/>
                          <w:lang w:eastAsia="zh-TW"/>
                        </w:rPr>
                      </w:pPr>
                      <w:r w:rsidRPr="003B6FB6">
                        <w:rPr>
                          <w:rFonts w:ascii="Times New Roman" w:eastAsia="Times New Roman" w:hAnsi="Times New Roman" w:cs="Times New Roman"/>
                          <w:b/>
                          <w:bCs/>
                          <w:color w:val="000000"/>
                          <w:sz w:val="22"/>
                          <w:szCs w:val="22"/>
                          <w:lang w:eastAsia="zh-TW"/>
                        </w:rPr>
                        <w:t>Agreements:</w:t>
                      </w:r>
                    </w:p>
                    <w:p w:rsidR="003B6FB6" w:rsidRPr="003B6FB6" w:rsidRDefault="003B6FB6" w:rsidP="003B6FB6">
                      <w:pPr>
                        <w:pStyle w:val="NormalWeb"/>
                        <w:spacing w:before="0" w:beforeAutospacing="0" w:after="0" w:afterAutospacing="0"/>
                        <w:rPr>
                          <w:rFonts w:ascii="Times New Roman" w:eastAsia="Times New Roman" w:hAnsi="Times New Roman" w:cs="Times New Roman"/>
                          <w:color w:val="000000"/>
                          <w:sz w:val="22"/>
                          <w:szCs w:val="22"/>
                          <w:lang w:eastAsia="zh-TW"/>
                        </w:rPr>
                      </w:pPr>
                    </w:p>
                    <w:p w:rsidR="003B6FB6" w:rsidRPr="003B6FB6" w:rsidRDefault="003B6FB6" w:rsidP="003B6FB6">
                      <w:pPr>
                        <w:widowControl/>
                        <w:autoSpaceDE/>
                        <w:autoSpaceDN/>
                        <w:adjustRightInd/>
                        <w:spacing w:after="0"/>
                        <w:jc w:val="left"/>
                        <w:rPr>
                          <w:rFonts w:eastAsia="Times New Roman"/>
                          <w:color w:val="000000"/>
                          <w:lang w:val="en-US" w:eastAsia="zh-TW"/>
                        </w:rPr>
                      </w:pPr>
                      <w:r w:rsidRPr="003B6FB6">
                        <w:rPr>
                          <w:rFonts w:eastAsia="Times New Roman"/>
                          <w:color w:val="000000"/>
                          <w:highlight w:val="green"/>
                          <w:lang w:val="en-US" w:eastAsia="zh-TW"/>
                        </w:rPr>
                        <w:t>Issues to consider for analyzing reference point for UE Rx or Tx measurement:</w:t>
                      </w:r>
                    </w:p>
                    <w:p w:rsidR="003B6FB6" w:rsidRPr="003B6FB6" w:rsidRDefault="003B6FB6" w:rsidP="003B6FB6">
                      <w:pPr>
                        <w:widowControl/>
                        <w:numPr>
                          <w:ilvl w:val="0"/>
                          <w:numId w:val="37"/>
                        </w:numPr>
                        <w:autoSpaceDE/>
                        <w:autoSpaceDN/>
                        <w:adjustRightInd/>
                        <w:spacing w:after="0"/>
                        <w:ind w:left="540"/>
                        <w:jc w:val="left"/>
                        <w:textAlignment w:val="center"/>
                        <w:rPr>
                          <w:rFonts w:ascii="Calibri" w:eastAsia="Times New Roman" w:hAnsi="Calibri"/>
                          <w:color w:val="000000"/>
                          <w:lang w:val="en-US" w:eastAsia="zh-TW"/>
                        </w:rPr>
                      </w:pPr>
                      <w:r w:rsidRPr="003B6FB6">
                        <w:rPr>
                          <w:rFonts w:eastAsia="Times New Roman"/>
                          <w:color w:val="000000"/>
                          <w:highlight w:val="green"/>
                          <w:lang w:val="en-US" w:eastAsia="zh-TW"/>
                        </w:rPr>
                        <w:t>Reliability of calibration for the delay between the baseband modem and the RF part</w:t>
                      </w:r>
                    </w:p>
                    <w:p w:rsidR="003B6FB6" w:rsidRPr="003B6FB6" w:rsidRDefault="003B6FB6" w:rsidP="003B6FB6">
                      <w:pPr>
                        <w:widowControl/>
                        <w:numPr>
                          <w:ilvl w:val="0"/>
                          <w:numId w:val="37"/>
                        </w:numPr>
                        <w:autoSpaceDE/>
                        <w:autoSpaceDN/>
                        <w:adjustRightInd/>
                        <w:spacing w:after="0"/>
                        <w:ind w:left="540"/>
                        <w:jc w:val="left"/>
                        <w:textAlignment w:val="center"/>
                        <w:rPr>
                          <w:rFonts w:ascii="Calibri" w:eastAsia="Times New Roman" w:hAnsi="Calibri"/>
                          <w:color w:val="000000"/>
                          <w:lang w:val="en-US" w:eastAsia="zh-TW"/>
                        </w:rPr>
                      </w:pPr>
                      <w:r w:rsidRPr="003B6FB6">
                        <w:rPr>
                          <w:rFonts w:eastAsia="Times New Roman"/>
                          <w:color w:val="000000"/>
                          <w:highlight w:val="green"/>
                          <w:lang w:val="en-US" w:eastAsia="zh-TW"/>
                        </w:rPr>
                        <w:t xml:space="preserve">Form factor of the UE need to be considered. </w:t>
                      </w:r>
                    </w:p>
                  </w:txbxContent>
                </v:textbox>
                <w10:wrap type="square" anchorx="margin"/>
              </v:shape>
            </w:pict>
          </mc:Fallback>
        </mc:AlternateContent>
      </w:r>
      <w:r>
        <w:t>In RAN4#92-bis meeting, we have the following agreement:</w:t>
      </w:r>
    </w:p>
    <w:p w:rsidR="00A604D9" w:rsidRDefault="00F642BE" w:rsidP="000C29E0">
      <w:pPr>
        <w:widowControl/>
        <w:autoSpaceDE/>
        <w:autoSpaceDN/>
        <w:adjustRightInd/>
        <w:spacing w:after="0"/>
      </w:pPr>
      <w:r>
        <w:lastRenderedPageBreak/>
        <w:t>In this contribution, we prov</w:t>
      </w:r>
      <w:r w:rsidR="002C3AE6">
        <w:t xml:space="preserve">ide our views on </w:t>
      </w:r>
      <w:r>
        <w:t xml:space="preserve">this </w:t>
      </w:r>
      <w:r w:rsidR="007C25F5">
        <w:t>LS</w:t>
      </w:r>
      <w:r>
        <w:t>.</w:t>
      </w:r>
    </w:p>
    <w:p w:rsidR="00F642BE" w:rsidRDefault="00F642BE" w:rsidP="000C29E0">
      <w:pPr>
        <w:widowControl/>
        <w:autoSpaceDE/>
        <w:autoSpaceDN/>
        <w:adjustRightInd/>
        <w:spacing w:after="0"/>
      </w:pPr>
    </w:p>
    <w:p w:rsidR="00955A2E" w:rsidRPr="00955A2E" w:rsidRDefault="00F642BE" w:rsidP="009100EE">
      <w:pPr>
        <w:pStyle w:val="Heading1"/>
      </w:pPr>
      <w:bookmarkStart w:id="2" w:name="_Ref129681832"/>
      <w:bookmarkStart w:id="3" w:name="_Ref124589665"/>
      <w:bookmarkStart w:id="4" w:name="_Ref71620620"/>
      <w:bookmarkStart w:id="5" w:name="_Ref124671424"/>
      <w:r>
        <w:t>R</w:t>
      </w:r>
      <w:r w:rsidRPr="00F642BE">
        <w:t xml:space="preserve">eference point of </w:t>
      </w:r>
      <w:r w:rsidR="0069040E">
        <w:t xml:space="preserve">FR2 </w:t>
      </w:r>
      <w:r w:rsidR="00955A2E">
        <w:t xml:space="preserve">UE </w:t>
      </w:r>
      <w:r w:rsidR="0069040E">
        <w:t>RSTD measurements</w:t>
      </w:r>
    </w:p>
    <w:p w:rsidR="009100EE" w:rsidRPr="009100EE" w:rsidRDefault="009100EE" w:rsidP="009100EE">
      <w:pPr>
        <w:rPr>
          <w:lang w:val="en-US"/>
        </w:rPr>
      </w:pPr>
      <w:r>
        <w:rPr>
          <w:lang w:val="en-US"/>
        </w:rPr>
        <w:t xml:space="preserve">In our view, </w:t>
      </w:r>
      <w:r w:rsidR="007E383D">
        <w:rPr>
          <w:lang w:val="en-US"/>
        </w:rPr>
        <w:t xml:space="preserve">for a UE, </w:t>
      </w:r>
      <w:r>
        <w:rPr>
          <w:lang w:val="en-US"/>
        </w:rPr>
        <w:t>t</w:t>
      </w:r>
      <w:r w:rsidRPr="009100EE">
        <w:rPr>
          <w:lang w:val="en-US"/>
        </w:rPr>
        <w:t>he diffe</w:t>
      </w:r>
      <w:r>
        <w:rPr>
          <w:lang w:val="en-US"/>
        </w:rPr>
        <w:t xml:space="preserve">rence between option 1 &amp; 2 is </w:t>
      </w:r>
      <w:r w:rsidRPr="009100EE">
        <w:rPr>
          <w:lang w:val="en-US"/>
        </w:rPr>
        <w:t xml:space="preserve">whether </w:t>
      </w:r>
      <w:r w:rsidR="007E383D">
        <w:rPr>
          <w:lang w:val="en-US"/>
        </w:rPr>
        <w:t xml:space="preserve">the </w:t>
      </w:r>
      <w:r w:rsidRPr="009100EE">
        <w:rPr>
          <w:lang w:val="en-US"/>
        </w:rPr>
        <w:t xml:space="preserve">UE need to consider "the delay from antenna to baseband module" when </w:t>
      </w:r>
      <w:r>
        <w:rPr>
          <w:lang w:val="en-US"/>
        </w:rPr>
        <w:t>estimating</w:t>
      </w:r>
      <w:r w:rsidRPr="009100EE">
        <w:rPr>
          <w:lang w:val="en-US"/>
        </w:rPr>
        <w:t xml:space="preserve"> RSTD</w:t>
      </w:r>
      <w:r>
        <w:rPr>
          <w:lang w:val="en-US"/>
        </w:rPr>
        <w:t>. Specifically,</w:t>
      </w:r>
    </w:p>
    <w:p w:rsidR="009100EE" w:rsidRPr="009100EE" w:rsidRDefault="009100EE" w:rsidP="009100EE">
      <w:pPr>
        <w:pStyle w:val="ListParagraph"/>
        <w:numPr>
          <w:ilvl w:val="0"/>
          <w:numId w:val="33"/>
        </w:numPr>
        <w:rPr>
          <w:lang w:val="en-US"/>
        </w:rPr>
      </w:pPr>
      <w:r w:rsidRPr="009100EE">
        <w:rPr>
          <w:lang w:val="en-US"/>
        </w:rPr>
        <w:t xml:space="preserve">Option 1: </w:t>
      </w:r>
      <w:r w:rsidR="007E383D">
        <w:rPr>
          <w:lang w:val="en-US"/>
        </w:rPr>
        <w:t xml:space="preserve">the </w:t>
      </w:r>
      <w:r w:rsidRPr="009100EE">
        <w:rPr>
          <w:lang w:val="en-US"/>
        </w:rPr>
        <w:t>UE doesn't need to consider the delay</w:t>
      </w:r>
    </w:p>
    <w:p w:rsidR="009100EE" w:rsidRPr="009100EE" w:rsidRDefault="009100EE" w:rsidP="00F642BE">
      <w:pPr>
        <w:pStyle w:val="ListParagraph"/>
        <w:numPr>
          <w:ilvl w:val="0"/>
          <w:numId w:val="33"/>
        </w:numPr>
        <w:rPr>
          <w:lang w:val="en-US"/>
        </w:rPr>
      </w:pPr>
      <w:r w:rsidRPr="009100EE">
        <w:rPr>
          <w:lang w:val="en-US"/>
        </w:rPr>
        <w:t xml:space="preserve">Option 2: </w:t>
      </w:r>
      <w:r w:rsidR="007E383D">
        <w:rPr>
          <w:lang w:val="en-US"/>
        </w:rPr>
        <w:t xml:space="preserve">the </w:t>
      </w:r>
      <w:r w:rsidRPr="009100EE">
        <w:rPr>
          <w:lang w:val="en-US"/>
        </w:rPr>
        <w:t>UE need to consider the delay</w:t>
      </w:r>
    </w:p>
    <w:p w:rsidR="009100EE" w:rsidRDefault="009100EE" w:rsidP="00F642BE">
      <w:pPr>
        <w:rPr>
          <w:lang w:val="en-US"/>
        </w:rPr>
      </w:pPr>
      <w:r>
        <w:rPr>
          <w:lang w:val="en-US"/>
        </w:rPr>
        <w:t>For the UE, if the PRSs from two cells are received from the same Rx antenna, then the delays from antenna to baseband module are the same, thus it is not necessary to consider the delay for RSTD estimation.</w:t>
      </w:r>
    </w:p>
    <w:p w:rsidR="001171AE" w:rsidRDefault="00A604D9" w:rsidP="00F642BE">
      <w:pPr>
        <w:rPr>
          <w:lang w:val="en-US"/>
        </w:rPr>
      </w:pPr>
      <w:r>
        <w:rPr>
          <w:lang w:val="en-US"/>
        </w:rPr>
        <w:t>F</w:t>
      </w:r>
      <w:r w:rsidR="007E383D" w:rsidRPr="00F642BE">
        <w:rPr>
          <w:lang w:val="en-US"/>
        </w:rPr>
        <w:t>or FR2, PRS from different cells may be received from different UE Rx antenn</w:t>
      </w:r>
      <w:r w:rsidR="009100EE">
        <w:rPr>
          <w:lang w:val="en-US"/>
        </w:rPr>
        <w:t xml:space="preserve">a panels, so the corresponding </w:t>
      </w:r>
      <w:r w:rsidR="007E383D" w:rsidRPr="00F642BE">
        <w:rPr>
          <w:lang w:val="en-US"/>
        </w:rPr>
        <w:t>delay</w:t>
      </w:r>
      <w:r>
        <w:rPr>
          <w:lang w:val="en-US"/>
        </w:rPr>
        <w:t>s</w:t>
      </w:r>
      <w:r w:rsidR="007E383D" w:rsidRPr="00F642BE">
        <w:rPr>
          <w:lang w:val="en-US"/>
        </w:rPr>
        <w:t xml:space="preserve"> </w:t>
      </w:r>
      <w:r w:rsidR="009100EE">
        <w:rPr>
          <w:lang w:val="en-US"/>
        </w:rPr>
        <w:t>from antenna to baseband module</w:t>
      </w:r>
      <w:r w:rsidR="007E383D" w:rsidRPr="00F642BE">
        <w:rPr>
          <w:lang w:val="en-US"/>
        </w:rPr>
        <w:t xml:space="preserve"> may be different</w:t>
      </w:r>
      <w:r w:rsidR="001D43C9">
        <w:rPr>
          <w:lang w:val="en-US"/>
        </w:rPr>
        <w:t>. For example,</w:t>
      </w:r>
      <w:r w:rsidR="009100EE">
        <w:rPr>
          <w:lang w:val="en-US"/>
        </w:rPr>
        <w:t xml:space="preserve"> the Rx antenna arrays for receiving </w:t>
      </w:r>
      <w:r w:rsidR="00CE6919">
        <w:rPr>
          <w:lang w:val="en-US"/>
        </w:rPr>
        <w:t>PRS</w:t>
      </w:r>
      <w:r w:rsidR="009100EE">
        <w:rPr>
          <w:lang w:val="en-US"/>
        </w:rPr>
        <w:t xml:space="preserve"> </w:t>
      </w:r>
      <w:r w:rsidR="001D43C9">
        <w:rPr>
          <w:lang w:val="en-US"/>
        </w:rPr>
        <w:t xml:space="preserve">at 28GHz and </w:t>
      </w:r>
      <w:r w:rsidR="00CE6919">
        <w:rPr>
          <w:lang w:val="en-US"/>
        </w:rPr>
        <w:t xml:space="preserve">PRS </w:t>
      </w:r>
      <w:r w:rsidR="001D43C9">
        <w:rPr>
          <w:lang w:val="en-US"/>
        </w:rPr>
        <w:t xml:space="preserve">at 39GHz </w:t>
      </w:r>
      <w:r w:rsidR="009100EE">
        <w:rPr>
          <w:lang w:val="en-US"/>
        </w:rPr>
        <w:t xml:space="preserve">are different, hence the </w:t>
      </w:r>
      <w:r w:rsidR="00CE6919">
        <w:rPr>
          <w:lang w:val="en-US"/>
        </w:rPr>
        <w:t xml:space="preserve">corresponding </w:t>
      </w:r>
      <w:r w:rsidR="009100EE" w:rsidRPr="00F642BE">
        <w:rPr>
          <w:lang w:val="en-US"/>
        </w:rPr>
        <w:t xml:space="preserve">delay </w:t>
      </w:r>
      <w:r w:rsidR="009100EE">
        <w:rPr>
          <w:lang w:val="en-US"/>
        </w:rPr>
        <w:t>from antenna to baseband module</w:t>
      </w:r>
      <w:r w:rsidR="009100EE" w:rsidRPr="00F642BE">
        <w:rPr>
          <w:lang w:val="en-US"/>
        </w:rPr>
        <w:t xml:space="preserve"> may be different</w:t>
      </w:r>
      <w:r w:rsidR="009100EE">
        <w:rPr>
          <w:lang w:val="en-US"/>
        </w:rPr>
        <w:t>.</w:t>
      </w:r>
    </w:p>
    <w:p w:rsidR="00663AF1" w:rsidRDefault="00CE6919" w:rsidP="00A604D9">
      <w:pPr>
        <w:rPr>
          <w:lang w:val="en-US"/>
        </w:rPr>
      </w:pPr>
      <w:r>
        <w:rPr>
          <w:lang w:val="en-US"/>
        </w:rPr>
        <w:t xml:space="preserve">The question is whether such a delay difference has significant impact to positioning accuracy. </w:t>
      </w:r>
      <w:r w:rsidR="00215FAD">
        <w:rPr>
          <w:lang w:val="en-US"/>
        </w:rPr>
        <w:t xml:space="preserve">We note </w:t>
      </w:r>
      <w:r w:rsidR="00955A2E">
        <w:rPr>
          <w:lang w:val="en-US"/>
        </w:rPr>
        <w:t xml:space="preserve">that </w:t>
      </w:r>
      <w:r w:rsidR="00215FAD">
        <w:rPr>
          <w:lang w:val="en-US"/>
        </w:rPr>
        <w:t>the delay difference between paths is expected to be less than 3ns.</w:t>
      </w:r>
      <w:r w:rsidR="00215FAD" w:rsidRPr="00215FAD">
        <w:rPr>
          <w:lang w:val="en-US"/>
        </w:rPr>
        <w:t xml:space="preserve"> </w:t>
      </w:r>
      <w:r w:rsidR="00215FAD">
        <w:rPr>
          <w:lang w:val="en-US"/>
        </w:rPr>
        <w:t>It follows that the distance difference (between two TPs) estimation error is expected to be less than</w:t>
      </w:r>
      <w:r w:rsidR="00215FAD" w:rsidRPr="0069040E">
        <w:rPr>
          <w:lang w:val="en-US"/>
        </w:rPr>
        <w:t xml:space="preserve"> 0.9m</w:t>
      </w:r>
      <w:r w:rsidR="00215FAD">
        <w:rPr>
          <w:lang w:val="en-US"/>
        </w:rPr>
        <w:t>.</w:t>
      </w:r>
    </w:p>
    <w:p w:rsidR="0069040E" w:rsidRPr="0069040E" w:rsidRDefault="0069040E" w:rsidP="0069040E">
      <w:pPr>
        <w:rPr>
          <w:lang w:val="en-US"/>
        </w:rPr>
      </w:pPr>
      <w:r>
        <w:rPr>
          <w:lang w:val="en-US"/>
        </w:rPr>
        <w:t xml:space="preserve">Recall from TR 38.855 </w:t>
      </w:r>
      <w:r w:rsidR="0020654F">
        <w:rPr>
          <w:lang w:val="en-US"/>
        </w:rPr>
        <w:t>[</w:t>
      </w:r>
      <w:r w:rsidR="00955A2E">
        <w:rPr>
          <w:lang w:val="en-US"/>
        </w:rPr>
        <w:t>3</w:t>
      </w:r>
      <w:r w:rsidR="0020654F">
        <w:rPr>
          <w:lang w:val="en-US"/>
        </w:rPr>
        <w:t xml:space="preserve">] </w:t>
      </w:r>
      <w:r>
        <w:rPr>
          <w:lang w:val="en-US"/>
        </w:rPr>
        <w:t xml:space="preserve">that the </w:t>
      </w:r>
      <w:r w:rsidRPr="0069040E">
        <w:rPr>
          <w:lang w:val="en-US"/>
        </w:rPr>
        <w:t>commercial positioning accuracy requirement is</w:t>
      </w:r>
    </w:p>
    <w:p w:rsidR="0069040E" w:rsidRDefault="0069040E" w:rsidP="0069040E">
      <w:pPr>
        <w:pStyle w:val="ListParagraph"/>
        <w:numPr>
          <w:ilvl w:val="0"/>
          <w:numId w:val="35"/>
        </w:numPr>
        <w:rPr>
          <w:lang w:val="en-US"/>
        </w:rPr>
      </w:pPr>
      <w:r w:rsidRPr="0069040E">
        <w:rPr>
          <w:lang w:val="en-US"/>
        </w:rPr>
        <w:t xml:space="preserve">Horizontal error &lt; 3m, for 80% of UEs in indoor deployment scenarios </w:t>
      </w:r>
    </w:p>
    <w:p w:rsidR="0069040E" w:rsidRPr="0069040E" w:rsidRDefault="0069040E" w:rsidP="0069040E">
      <w:pPr>
        <w:pStyle w:val="ListParagraph"/>
        <w:numPr>
          <w:ilvl w:val="0"/>
          <w:numId w:val="35"/>
        </w:numPr>
        <w:rPr>
          <w:lang w:val="en-US"/>
        </w:rPr>
      </w:pPr>
      <w:r w:rsidRPr="0069040E">
        <w:rPr>
          <w:lang w:val="en-US"/>
        </w:rPr>
        <w:t>Horizontal error &lt; 10m, for 80% of UEs in outdoor deployments scenarios</w:t>
      </w:r>
      <w:r>
        <w:tab/>
      </w:r>
    </w:p>
    <w:p w:rsidR="000C540C" w:rsidRDefault="0069040E" w:rsidP="0069040E">
      <w:r>
        <w:t xml:space="preserve">In practice, a UE reports </w:t>
      </w:r>
      <w:r w:rsidR="00431009">
        <w:t>multiple</w:t>
      </w:r>
      <w:r>
        <w:t xml:space="preserve"> RSTDs to the network. </w:t>
      </w:r>
      <w:r w:rsidR="000C540C">
        <w:t>Since such a path delay difference raises concern mainly for FR2 inter-frequency RSTD measurements, it is not expected that the UE need</w:t>
      </w:r>
      <w:r w:rsidR="00760E7F">
        <w:t>s</w:t>
      </w:r>
      <w:r w:rsidR="000C540C">
        <w:t xml:space="preserve"> to consider the delay difference for most of its RSTD measur</w:t>
      </w:r>
      <w:r w:rsidR="00760E7F">
        <w:t>e</w:t>
      </w:r>
      <w:r w:rsidR="000C540C">
        <w:t>ments.</w:t>
      </w:r>
    </w:p>
    <w:p w:rsidR="000C540C" w:rsidRDefault="000C540C" w:rsidP="0069040E">
      <w:r>
        <w:t>In addition, d</w:t>
      </w:r>
      <w:r w:rsidR="0069040E">
        <w:t xml:space="preserve">epending on </w:t>
      </w:r>
      <w:r>
        <w:t>the implementation of the location server:</w:t>
      </w:r>
    </w:p>
    <w:p w:rsidR="000C540C" w:rsidRDefault="0069040E" w:rsidP="0069040E">
      <w:pPr>
        <w:pStyle w:val="ListParagraph"/>
        <w:numPr>
          <w:ilvl w:val="0"/>
          <w:numId w:val="36"/>
        </w:numPr>
      </w:pPr>
      <w:r>
        <w:t>One RSTD with 3ns error may not directly lead to 0.9m error in final positioning</w:t>
      </w:r>
    </w:p>
    <w:p w:rsidR="0069040E" w:rsidRPr="000C540C" w:rsidRDefault="0069040E" w:rsidP="00BC59A4">
      <w:pPr>
        <w:pStyle w:val="ListParagraph"/>
        <w:numPr>
          <w:ilvl w:val="0"/>
          <w:numId w:val="36"/>
        </w:numPr>
      </w:pPr>
      <w:r>
        <w:t xml:space="preserve">The positioning accuracy requirements </w:t>
      </w:r>
      <w:r w:rsidR="00AF11BD">
        <w:t>is not expected to</w:t>
      </w:r>
      <w:r>
        <w:t xml:space="preserve"> fail </w:t>
      </w:r>
      <w:r w:rsidR="000C540C">
        <w:t>even if</w:t>
      </w:r>
      <w:r>
        <w:t xml:space="preserve"> a few RSTDs </w:t>
      </w:r>
      <w:r w:rsidR="000C540C">
        <w:t xml:space="preserve">are </w:t>
      </w:r>
      <w:r w:rsidR="00760E7F">
        <w:t>FR2 inter-frequency measurements</w:t>
      </w:r>
      <w:r w:rsidR="00BF4198">
        <w:t xml:space="preserve"> with such a </w:t>
      </w:r>
      <w:r w:rsidR="00BC59A4" w:rsidRPr="00BC59A4">
        <w:t>path delay difference</w:t>
      </w:r>
    </w:p>
    <w:p w:rsidR="00760E7F" w:rsidRPr="00663AF1" w:rsidRDefault="000C540C" w:rsidP="00A604D9">
      <w:pPr>
        <w:rPr>
          <w:lang w:val="en-US"/>
        </w:rPr>
      </w:pPr>
      <w:r>
        <w:rPr>
          <w:lang w:val="en-US"/>
        </w:rPr>
        <w:t>For example, suppose a UE reports 8 RSTDs, only one of</w:t>
      </w:r>
      <w:r w:rsidR="00760E7F">
        <w:rPr>
          <w:lang w:val="en-US"/>
        </w:rPr>
        <w:t xml:space="preserve"> the 8 RSTD is a FR2 inter-frequency measurement, and the other RSTD measurements are with error less than 1ns. </w:t>
      </w:r>
      <w:r w:rsidR="00BC59A4">
        <w:rPr>
          <w:lang w:val="en-US"/>
        </w:rPr>
        <w:t xml:space="preserve">In such a case, the path delay difference error in the FR2 inter-frequency RSTD measurement is expected to have minor impact on the final positioning </w:t>
      </w:r>
      <w:r w:rsidR="004E4BAF">
        <w:rPr>
          <w:lang w:val="en-US"/>
        </w:rPr>
        <w:t xml:space="preserve">accuracy </w:t>
      </w:r>
      <w:r w:rsidR="00BC59A4">
        <w:rPr>
          <w:lang w:val="en-US"/>
        </w:rPr>
        <w:t>of the UE.</w:t>
      </w:r>
    </w:p>
    <w:p w:rsidR="00C9400B" w:rsidRDefault="00C9400B" w:rsidP="002971CA">
      <w:pPr>
        <w:rPr>
          <w:lang w:val="en-US"/>
        </w:rPr>
      </w:pPr>
      <w:r w:rsidRPr="00A604D9">
        <w:rPr>
          <w:noProof/>
          <w:lang w:val="en-US" w:eastAsia="zh-TW"/>
        </w:rPr>
        <mc:AlternateContent>
          <mc:Choice Requires="wps">
            <w:drawing>
              <wp:anchor distT="45720" distB="45720" distL="114300" distR="114300" simplePos="0" relativeHeight="251699200" behindDoc="0" locked="0" layoutInCell="1" allowOverlap="1" wp14:anchorId="715D1215" wp14:editId="1A8B91CA">
                <wp:simplePos x="0" y="0"/>
                <wp:positionH relativeFrom="margin">
                  <wp:align>left</wp:align>
                </wp:positionH>
                <wp:positionV relativeFrom="paragraph">
                  <wp:posOffset>225425</wp:posOffset>
                </wp:positionV>
                <wp:extent cx="5968365" cy="1097280"/>
                <wp:effectExtent l="0" t="0" r="1333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8365" cy="1097280"/>
                        </a:xfrm>
                        <a:prstGeom prst="rect">
                          <a:avLst/>
                        </a:prstGeom>
                        <a:solidFill>
                          <a:srgbClr val="FFFFFF"/>
                        </a:solidFill>
                        <a:ln w="9525">
                          <a:solidFill>
                            <a:srgbClr val="000000"/>
                          </a:solidFill>
                          <a:miter lim="800000"/>
                          <a:headEnd/>
                          <a:tailEnd/>
                        </a:ln>
                      </wps:spPr>
                      <wps:txbx>
                        <w:txbxContent>
                          <w:p w:rsidR="00C9400B" w:rsidRDefault="000B0AB9" w:rsidP="000B0AB9">
                            <w:r>
                              <w:rPr>
                                <w:b/>
                              </w:rPr>
                              <w:t>Observation</w:t>
                            </w:r>
                            <w:r w:rsidR="00996140" w:rsidRPr="00A604D9">
                              <w:rPr>
                                <w:b/>
                              </w:rPr>
                              <w:t xml:space="preserve"> 1</w:t>
                            </w:r>
                            <w:r w:rsidR="00996140">
                              <w:t xml:space="preserve">: </w:t>
                            </w:r>
                          </w:p>
                          <w:p w:rsidR="00C9400B" w:rsidRDefault="000B0AB9" w:rsidP="00C9400B">
                            <w:pPr>
                              <w:pStyle w:val="ListParagraph"/>
                              <w:numPr>
                                <w:ilvl w:val="0"/>
                                <w:numId w:val="40"/>
                              </w:numPr>
                              <w:rPr>
                                <w:lang w:val="en-US"/>
                              </w:rPr>
                            </w:pPr>
                            <w:r w:rsidRPr="00C9400B">
                              <w:rPr>
                                <w:lang w:val="en-US"/>
                              </w:rPr>
                              <w:t xml:space="preserve">The delay difference between signal paths in UE is expected to be less than 3ns </w:t>
                            </w:r>
                          </w:p>
                          <w:p w:rsidR="00C9400B" w:rsidRDefault="000B0AB9" w:rsidP="00C9400B">
                            <w:pPr>
                              <w:pStyle w:val="ListParagraph"/>
                              <w:numPr>
                                <w:ilvl w:val="0"/>
                                <w:numId w:val="40"/>
                              </w:numPr>
                              <w:rPr>
                                <w:lang w:val="en-US"/>
                              </w:rPr>
                            </w:pPr>
                            <w:r w:rsidRPr="00C9400B">
                              <w:rPr>
                                <w:lang w:val="en-US"/>
                              </w:rPr>
                              <w:t xml:space="preserve">The positioning accuracy requirements is not expected to fail even if a few RSTDs are FR2 inter-frequency measurements with such a path delay difference </w:t>
                            </w:r>
                          </w:p>
                          <w:p w:rsidR="000B0AB9" w:rsidRPr="00C9400B" w:rsidRDefault="00C9400B" w:rsidP="00C9400B">
                            <w:pPr>
                              <w:pStyle w:val="ListParagraph"/>
                              <w:numPr>
                                <w:ilvl w:val="0"/>
                                <w:numId w:val="40"/>
                              </w:numPr>
                              <w:rPr>
                                <w:lang w:val="en-US"/>
                              </w:rPr>
                            </w:pPr>
                            <w:r>
                              <w:rPr>
                                <w:lang w:val="en-US"/>
                              </w:rPr>
                              <w:t>T</w:t>
                            </w:r>
                            <w:r w:rsidR="000B0AB9" w:rsidRPr="00C9400B">
                              <w:rPr>
                                <w:lang w:val="en-US"/>
                              </w:rPr>
                              <w:t xml:space="preserve">he gain on positioning accuracy is limited </w:t>
                            </w:r>
                            <w:r w:rsidR="00B020DB">
                              <w:rPr>
                                <w:lang w:val="en-US"/>
                              </w:rPr>
                              <w:t>for UEs to calibrate the path delay difference</w:t>
                            </w:r>
                          </w:p>
                          <w:p w:rsidR="00996140" w:rsidRPr="000B0AB9" w:rsidRDefault="00996140" w:rsidP="00996140">
                            <w:pPr>
                              <w:rPr>
                                <w:lang w:val="en-US"/>
                              </w:rPr>
                            </w:pPr>
                          </w:p>
                          <w:p w:rsidR="00996140" w:rsidRDefault="00996140" w:rsidP="0099614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5D1215" id="_x0000_s1028" type="#_x0000_t202" style="position:absolute;left:0;text-align:left;margin-left:0;margin-top:17.75pt;width:469.95pt;height:86.4pt;z-index:2516992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">
                <v:textbox>
                  <w:txbxContent>
                    <w:p w:rsidR="00C9400B" w:rsidRDefault="000B0AB9" w:rsidP="000B0AB9">
                      <w:r>
                        <w:rPr>
                          <w:b/>
                        </w:rPr>
                        <w:t>Observation</w:t>
                      </w:r>
                      <w:r w:rsidR="00996140" w:rsidRPr="00A604D9">
                        <w:rPr>
                          <w:b/>
                        </w:rPr>
                        <w:t xml:space="preserve"> 1</w:t>
                      </w:r>
                      <w:r w:rsidR="00996140">
                        <w:t xml:space="preserve">: </w:t>
                      </w:r>
                    </w:p>
                    <w:p w:rsidR="00C9400B" w:rsidRDefault="000B0AB9" w:rsidP="00C9400B">
                      <w:pPr>
                        <w:pStyle w:val="ListParagraph"/>
                        <w:numPr>
                          <w:ilvl w:val="0"/>
                          <w:numId w:val="40"/>
                        </w:numPr>
                        <w:rPr>
                          <w:lang w:val="en-US"/>
                        </w:rPr>
                      </w:pPr>
                      <w:r w:rsidRPr="00C9400B">
                        <w:rPr>
                          <w:lang w:val="en-US"/>
                        </w:rPr>
                        <w:t xml:space="preserve">The delay difference between signal paths in UE is expected to be less than 3ns </w:t>
                      </w:r>
                    </w:p>
                    <w:p w:rsidR="00C9400B" w:rsidRDefault="000B0AB9" w:rsidP="00C9400B">
                      <w:pPr>
                        <w:pStyle w:val="ListParagraph"/>
                        <w:numPr>
                          <w:ilvl w:val="0"/>
                          <w:numId w:val="40"/>
                        </w:numPr>
                        <w:rPr>
                          <w:lang w:val="en-US"/>
                        </w:rPr>
                      </w:pPr>
                      <w:r w:rsidRPr="00C9400B">
                        <w:rPr>
                          <w:lang w:val="en-US"/>
                        </w:rPr>
                        <w:t xml:space="preserve">The positioning accuracy requirements is not expected to fail even if a few RSTDs are FR2 inter-frequency measurements with such a path delay difference </w:t>
                      </w:r>
                    </w:p>
                    <w:p w:rsidR="000B0AB9" w:rsidRPr="00C9400B" w:rsidRDefault="00C9400B" w:rsidP="00C9400B">
                      <w:pPr>
                        <w:pStyle w:val="ListParagraph"/>
                        <w:numPr>
                          <w:ilvl w:val="0"/>
                          <w:numId w:val="40"/>
                        </w:numPr>
                        <w:rPr>
                          <w:lang w:val="en-US"/>
                        </w:rPr>
                      </w:pPr>
                      <w:r>
                        <w:rPr>
                          <w:lang w:val="en-US"/>
                        </w:rPr>
                        <w:t>T</w:t>
                      </w:r>
                      <w:r w:rsidR="000B0AB9" w:rsidRPr="00C9400B">
                        <w:rPr>
                          <w:lang w:val="en-US"/>
                        </w:rPr>
                        <w:t xml:space="preserve">he gain on positioning accuracy is limited </w:t>
                      </w:r>
                      <w:r w:rsidR="00B020DB">
                        <w:rPr>
                          <w:lang w:val="en-US"/>
                        </w:rPr>
                        <w:t>for UEs to calibrate the path delay difference</w:t>
                      </w:r>
                    </w:p>
                    <w:p w:rsidR="00996140" w:rsidRPr="000B0AB9" w:rsidRDefault="00996140" w:rsidP="00996140">
                      <w:pPr>
                        <w:rPr>
                          <w:lang w:val="en-US"/>
                        </w:rPr>
                      </w:pPr>
                    </w:p>
                    <w:p w:rsidR="00996140" w:rsidRDefault="00996140" w:rsidP="00996140"/>
                  </w:txbxContent>
                </v:textbox>
                <w10:wrap type="square" anchorx="margin"/>
              </v:shape>
            </w:pict>
          </mc:Fallback>
        </mc:AlternateContent>
      </w:r>
      <w:r w:rsidR="00BC59A4">
        <w:rPr>
          <w:noProof/>
          <w:lang w:val="en-US" w:eastAsia="zh-TW"/>
        </w:rPr>
        <w:t>It follows that</w:t>
      </w:r>
      <w:r w:rsidR="00A604D9">
        <w:rPr>
          <w:lang w:val="en-US"/>
        </w:rPr>
        <w:t xml:space="preserve"> the gain </w:t>
      </w:r>
      <w:r w:rsidR="00302805">
        <w:rPr>
          <w:lang w:val="en-US"/>
        </w:rPr>
        <w:t>on</w:t>
      </w:r>
      <w:r w:rsidR="00A604D9">
        <w:rPr>
          <w:lang w:val="en-US"/>
        </w:rPr>
        <w:t xml:space="preserve"> positioning accuracy is limited for UE</w:t>
      </w:r>
      <w:r w:rsidR="00302805">
        <w:rPr>
          <w:lang w:val="en-US"/>
        </w:rPr>
        <w:t>s</w:t>
      </w:r>
      <w:r w:rsidR="00A604D9">
        <w:rPr>
          <w:lang w:val="en-US"/>
        </w:rPr>
        <w:t xml:space="preserve"> to calibrate the </w:t>
      </w:r>
      <w:r w:rsidR="00BC59A4">
        <w:rPr>
          <w:lang w:val="en-US"/>
        </w:rPr>
        <w:t xml:space="preserve">path </w:t>
      </w:r>
      <w:r w:rsidR="00A604D9">
        <w:rPr>
          <w:lang w:val="en-US"/>
        </w:rPr>
        <w:t xml:space="preserve">delay difference. </w:t>
      </w:r>
    </w:p>
    <w:p w:rsidR="007A1408" w:rsidRDefault="00577F81" w:rsidP="002971CA">
      <w:pPr>
        <w:rPr>
          <w:lang w:val="en-US"/>
        </w:rPr>
      </w:pPr>
      <w:r w:rsidRPr="00A604D9">
        <w:rPr>
          <w:noProof/>
          <w:lang w:val="en-US" w:eastAsia="zh-TW"/>
        </w:rPr>
        <mc:AlternateContent>
          <mc:Choice Requires="wps">
            <w:drawing>
              <wp:anchor distT="45720" distB="45720" distL="114300" distR="114300" simplePos="0" relativeHeight="251695104" behindDoc="0" locked="0" layoutInCell="1" allowOverlap="1" wp14:anchorId="63057CCA" wp14:editId="649142F9">
                <wp:simplePos x="0" y="0"/>
                <wp:positionH relativeFrom="margin">
                  <wp:align>left</wp:align>
                </wp:positionH>
                <wp:positionV relativeFrom="paragraph">
                  <wp:posOffset>1433957</wp:posOffset>
                </wp:positionV>
                <wp:extent cx="5968365" cy="643890"/>
                <wp:effectExtent l="0" t="0" r="13335" b="2286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8365" cy="643890"/>
                        </a:xfrm>
                        <a:prstGeom prst="rect">
                          <a:avLst/>
                        </a:prstGeom>
                        <a:solidFill>
                          <a:srgbClr val="FFFFFF"/>
                        </a:solidFill>
                        <a:ln w="9525">
                          <a:solidFill>
                            <a:srgbClr val="000000"/>
                          </a:solidFill>
                          <a:miter lim="800000"/>
                          <a:headEnd/>
                          <a:tailEnd/>
                        </a:ln>
                      </wps:spPr>
                      <wps:txbx>
                        <w:txbxContent>
                          <w:p w:rsidR="00A604D9" w:rsidRPr="00A604D9" w:rsidRDefault="00A604D9" w:rsidP="00A604D9">
                            <w:r>
                              <w:rPr>
                                <w:b/>
                              </w:rPr>
                              <w:t>Proposal</w:t>
                            </w:r>
                            <w:r w:rsidRPr="00A604D9">
                              <w:rPr>
                                <w:b/>
                              </w:rPr>
                              <w:t xml:space="preserve"> 1</w:t>
                            </w:r>
                            <w:r>
                              <w:t xml:space="preserve">: Adopt option 1 as the </w:t>
                            </w:r>
                            <w:r w:rsidRPr="00A604D9">
                              <w:t>definition of the refer</w:t>
                            </w:r>
                            <w:r>
                              <w:t xml:space="preserve">ence point of RSTD measurements </w:t>
                            </w:r>
                            <w:r w:rsidR="00BC59A4">
                              <w:t>in</w:t>
                            </w:r>
                            <w:r>
                              <w:t xml:space="preserve"> FR2, i.e., </w:t>
                            </w:r>
                            <w:r w:rsidRPr="00A604D9">
                              <w:t>the refer</w:t>
                            </w:r>
                            <w:r>
                              <w:t xml:space="preserve">ence point of RSTD measurements </w:t>
                            </w:r>
                            <w:r w:rsidR="00BC59A4">
                              <w:t>in</w:t>
                            </w:r>
                            <w:r>
                              <w:t xml:space="preserve"> FR2 is </w:t>
                            </w:r>
                            <w:r w:rsidRPr="00A604D9">
                              <w:t>the combined signal from antenna elements corresponding to a given receiver</w:t>
                            </w:r>
                          </w:p>
                          <w:p w:rsidR="00A604D9" w:rsidRDefault="00A604D9" w:rsidP="00A604D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057CCA" id="_x0000_s1029" type="#_x0000_t202" style="position:absolute;left:0;text-align:left;margin-left:0;margin-top:112.9pt;width:469.95pt;height:50.7pt;z-index:2516951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">
                <v:textbox>
                  <w:txbxContent>
                    <w:p w:rsidR="00A604D9" w:rsidRPr="00A604D9" w:rsidRDefault="00A604D9" w:rsidP="00A604D9">
                      <w:r>
                        <w:rPr>
                          <w:b/>
                        </w:rPr>
                        <w:t>Proposal</w:t>
                      </w:r>
                      <w:r w:rsidRPr="00A604D9">
                        <w:rPr>
                          <w:b/>
                        </w:rPr>
                        <w:t xml:space="preserve"> 1</w:t>
                      </w:r>
                      <w:r>
                        <w:t xml:space="preserve">: Adopt option 1 as the </w:t>
                      </w:r>
                      <w:r w:rsidRPr="00A604D9">
                        <w:t>definition of the refer</w:t>
                      </w:r>
                      <w:r>
                        <w:t xml:space="preserve">ence point of RSTD measurements </w:t>
                      </w:r>
                      <w:r w:rsidR="00BC59A4">
                        <w:t>in</w:t>
                      </w:r>
                      <w:r>
                        <w:t xml:space="preserve"> FR2, i.e., </w:t>
                      </w:r>
                      <w:r w:rsidRPr="00A604D9">
                        <w:t>the refer</w:t>
                      </w:r>
                      <w:r>
                        <w:t xml:space="preserve">ence point of RSTD measurements </w:t>
                      </w:r>
                      <w:r w:rsidR="00BC59A4">
                        <w:t>in</w:t>
                      </w:r>
                      <w:r>
                        <w:t xml:space="preserve"> FR2 is </w:t>
                      </w:r>
                      <w:r w:rsidRPr="00A604D9">
                        <w:t>the combined signal from antenna elements corresponding to a given receiver</w:t>
                      </w:r>
                    </w:p>
                    <w:p w:rsidR="00A604D9" w:rsidRDefault="00A604D9" w:rsidP="00A604D9"/>
                  </w:txbxContent>
                </v:textbox>
                <w10:wrap type="square" anchorx="margin"/>
              </v:shape>
            </w:pict>
          </mc:Fallback>
        </mc:AlternateContent>
      </w:r>
      <w:r w:rsidR="00996140">
        <w:rPr>
          <w:lang w:val="en-US"/>
        </w:rPr>
        <w:t>Thus, we have the following proposal:</w:t>
      </w:r>
    </w:p>
    <w:p w:rsidR="00955A2E" w:rsidRDefault="00955A2E" w:rsidP="002971CA">
      <w:pPr>
        <w:rPr>
          <w:lang w:val="en-US" w:eastAsia="zh-CN"/>
        </w:rPr>
      </w:pPr>
    </w:p>
    <w:p w:rsidR="00577F81" w:rsidRPr="00577F81" w:rsidRDefault="00577F81" w:rsidP="002971CA">
      <w:pPr>
        <w:rPr>
          <w:lang w:val="en-US" w:eastAsia="zh-CN"/>
        </w:rPr>
      </w:pPr>
    </w:p>
    <w:p w:rsidR="000B0AB9" w:rsidRDefault="000B0AB9" w:rsidP="0054765F">
      <w:pPr>
        <w:pStyle w:val="Heading1"/>
        <w:rPr>
          <w:lang w:eastAsia="zh-CN"/>
        </w:rPr>
      </w:pPr>
      <w:r>
        <w:rPr>
          <w:lang w:eastAsia="zh-CN"/>
        </w:rPr>
        <w:lastRenderedPageBreak/>
        <w:t xml:space="preserve">Reference point of </w:t>
      </w:r>
      <w:r w:rsidR="00955A2E">
        <w:rPr>
          <w:lang w:eastAsia="zh-CN"/>
        </w:rPr>
        <w:t xml:space="preserve">FR2 </w:t>
      </w:r>
      <w:r>
        <w:rPr>
          <w:lang w:eastAsia="zh-CN"/>
        </w:rPr>
        <w:t>UE Rx-Tx Time Difference Measurement</w:t>
      </w:r>
    </w:p>
    <w:p w:rsidR="000B0AB9" w:rsidRDefault="00955A2E" w:rsidP="000B0AB9">
      <w:pPr>
        <w:rPr>
          <w:lang w:eastAsia="zh-CN"/>
        </w:rPr>
      </w:pPr>
      <w:r w:rsidRPr="00955A2E">
        <w:rPr>
          <w:lang w:eastAsia="zh-CN"/>
        </w:rPr>
        <w:t>We note that the absolute path delay from antenna to baseband module is</w:t>
      </w:r>
      <w:r>
        <w:rPr>
          <w:lang w:eastAsia="zh-CN"/>
        </w:rPr>
        <w:t xml:space="preserve"> expected to be less than 10ns. As such, the UE Rx-Tx time difference measurement error caused by such path delay would be less than 20ns. It follows that the estimation error of RTT/2 due to the path delay would be less than 10ns, which translates to at most 3m distance estimation error for one TP.</w:t>
      </w:r>
      <w:r w:rsidR="00C51FBF" w:rsidRPr="00C51FBF">
        <w:rPr>
          <w:lang w:eastAsia="zh-CN"/>
        </w:rPr>
        <w:t xml:space="preserve"> </w:t>
      </w:r>
      <w:r w:rsidR="00C51FBF">
        <w:rPr>
          <w:lang w:eastAsia="zh-CN"/>
        </w:rPr>
        <w:t>D</w:t>
      </w:r>
      <w:r w:rsidR="00C51FBF" w:rsidRPr="00C51FBF">
        <w:rPr>
          <w:lang w:eastAsia="zh-CN"/>
        </w:rPr>
        <w:t xml:space="preserve">epending on the implementation of the location server, </w:t>
      </w:r>
      <w:r w:rsidR="00717BA3">
        <w:rPr>
          <w:lang w:eastAsia="zh-CN"/>
        </w:rPr>
        <w:t xml:space="preserve">estimation of </w:t>
      </w:r>
      <w:r w:rsidR="00C51FBF" w:rsidRPr="00C51FBF">
        <w:rPr>
          <w:lang w:eastAsia="zh-CN"/>
        </w:rPr>
        <w:t>RTT/2 with 10ns error may not directly lead to 3m error in final positioning</w:t>
      </w:r>
      <w:r w:rsidR="00C51FBF">
        <w:rPr>
          <w:lang w:eastAsia="zh-CN"/>
        </w:rPr>
        <w:t>.</w:t>
      </w:r>
    </w:p>
    <w:p w:rsidR="00417B54" w:rsidRPr="00C51FBF" w:rsidRDefault="00C51FBF" w:rsidP="000B0AB9">
      <w:pPr>
        <w:rPr>
          <w:lang w:val="en-US"/>
        </w:rPr>
      </w:pPr>
      <w:r w:rsidRPr="00C51FBF">
        <w:rPr>
          <w:lang w:val="en-US"/>
        </w:rPr>
        <w:t>It is difficult for UE to reliably calibrate the path delay error to a precision less than 10ns</w:t>
      </w:r>
      <w:r>
        <w:rPr>
          <w:lang w:val="en-US"/>
        </w:rPr>
        <w:t>. Also, r</w:t>
      </w:r>
      <w:r w:rsidR="00417B54">
        <w:rPr>
          <w:lang w:val="en-US"/>
        </w:rPr>
        <w:t xml:space="preserve">ecall that it </w:t>
      </w:r>
      <w:r w:rsidR="00417B54" w:rsidRPr="00417B54">
        <w:rPr>
          <w:lang w:val="en-US"/>
        </w:rPr>
        <w:t>is agreed and captured in TR 38.855 that no single positioning technology has to meet all the requirements for every scenario</w:t>
      </w:r>
      <w:r w:rsidR="00417B54">
        <w:rPr>
          <w:lang w:val="en-US"/>
        </w:rPr>
        <w:t xml:space="preserve">. </w:t>
      </w:r>
      <w:r w:rsidR="00190100">
        <w:t>Thus, it is not expected that multi-RTT shall be used as a positioning technique to fulfil the requirement that “horizontal error &lt; 3m</w:t>
      </w:r>
      <w:r w:rsidR="00190100" w:rsidRPr="00190100">
        <w:t xml:space="preserve"> for 80% of UEs in indoor deployment scenarios</w:t>
      </w:r>
      <w:r w:rsidR="00190100">
        <w:t xml:space="preserve">”. </w:t>
      </w:r>
    </w:p>
    <w:p w:rsidR="00955A2E" w:rsidRDefault="00190100" w:rsidP="000B0AB9">
      <w:r>
        <w:t>In addition</w:t>
      </w:r>
      <w:r w:rsidR="00955A2E">
        <w:t>, by adopting option 1 as the definition of the reference point of FR2 UE Rx-Tx</w:t>
      </w:r>
      <w:r>
        <w:t xml:space="preserve"> time difference measurement, the requirement that “</w:t>
      </w:r>
      <w:r>
        <w:rPr>
          <w:lang w:val="en-US"/>
        </w:rPr>
        <w:t>horizontal error &lt; 10m</w:t>
      </w:r>
      <w:r w:rsidRPr="0069040E">
        <w:rPr>
          <w:lang w:val="en-US"/>
        </w:rPr>
        <w:t xml:space="preserve"> for 80% of UEs in outdoor deployments scenarios</w:t>
      </w:r>
      <w:r>
        <w:t>” is not expected to fail</w:t>
      </w:r>
      <w:bookmarkStart w:id="6" w:name="_GoBack"/>
      <w:bookmarkEnd w:id="6"/>
      <w:r>
        <w:t>.</w:t>
      </w:r>
    </w:p>
    <w:p w:rsidR="00417B54" w:rsidRPr="00417B54" w:rsidRDefault="00417B54" w:rsidP="000B0AB9">
      <w:pPr>
        <w:rPr>
          <w:lang w:val="en-US"/>
        </w:rPr>
      </w:pPr>
      <w:r w:rsidRPr="00A604D9">
        <w:rPr>
          <w:noProof/>
          <w:lang w:val="en-US" w:eastAsia="zh-TW"/>
        </w:rPr>
        <mc:AlternateContent>
          <mc:Choice Requires="wps">
            <w:drawing>
              <wp:anchor distT="45720" distB="45720" distL="114300" distR="114300" simplePos="0" relativeHeight="251701248" behindDoc="0" locked="0" layoutInCell="1" allowOverlap="1" wp14:anchorId="4AE3CD74" wp14:editId="204DBC7A">
                <wp:simplePos x="0" y="0"/>
                <wp:positionH relativeFrom="margin">
                  <wp:align>center</wp:align>
                </wp:positionH>
                <wp:positionV relativeFrom="paragraph">
                  <wp:posOffset>261697</wp:posOffset>
                </wp:positionV>
                <wp:extent cx="5968365" cy="614045"/>
                <wp:effectExtent l="0" t="0" r="13335" b="14605"/>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8365" cy="614045"/>
                        </a:xfrm>
                        <a:prstGeom prst="rect">
                          <a:avLst/>
                        </a:prstGeom>
                        <a:solidFill>
                          <a:srgbClr val="FFFFFF"/>
                        </a:solidFill>
                        <a:ln w="9525">
                          <a:solidFill>
                            <a:srgbClr val="000000"/>
                          </a:solidFill>
                          <a:miter lim="800000"/>
                          <a:headEnd/>
                          <a:tailEnd/>
                        </a:ln>
                      </wps:spPr>
                      <wps:txbx>
                        <w:txbxContent>
                          <w:p w:rsidR="00955A2E" w:rsidRPr="00C9400B" w:rsidRDefault="00C9400B" w:rsidP="00955A2E">
                            <w:r>
                              <w:rPr>
                                <w:b/>
                              </w:rPr>
                              <w:t>Proposal</w:t>
                            </w:r>
                            <w:r w:rsidRPr="00A604D9">
                              <w:rPr>
                                <w:b/>
                              </w:rPr>
                              <w:t xml:space="preserve"> </w:t>
                            </w:r>
                            <w:r>
                              <w:rPr>
                                <w:b/>
                              </w:rPr>
                              <w:t>2</w:t>
                            </w:r>
                            <w:r>
                              <w:t xml:space="preserve">: Adopt option 1 as the definition of reference point of FR2 UE Rx-Tx time difference measurement, i.e., </w:t>
                            </w:r>
                            <w:r w:rsidRPr="00A604D9">
                              <w:t>the refer</w:t>
                            </w:r>
                            <w:r>
                              <w:t xml:space="preserve">ence point of RSTD measurements in FR2 is </w:t>
                            </w:r>
                            <w:r w:rsidRPr="00A604D9">
                              <w:t>the combined signal from antenna elements corresponding to a given receiver</w:t>
                            </w:r>
                          </w:p>
                          <w:p w:rsidR="00955A2E" w:rsidRDefault="00955A2E" w:rsidP="00955A2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E3CD74" id="Text Box 6" o:spid="_x0000_s1030" type="#_x0000_t202" style="position:absolute;left:0;text-align:left;margin-left:0;margin-top:20.6pt;width:469.95pt;height:48.35pt;z-index:25170124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">
                <v:textbox>
                  <w:txbxContent>
                    <w:p w:rsidR="00955A2E" w:rsidRPr="00C9400B" w:rsidRDefault="00C9400B" w:rsidP="00955A2E">
                      <w:r>
                        <w:rPr>
                          <w:b/>
                        </w:rPr>
                        <w:t>Proposal</w:t>
                      </w:r>
                      <w:r w:rsidRPr="00A604D9">
                        <w:rPr>
                          <w:b/>
                        </w:rPr>
                        <w:t xml:space="preserve"> </w:t>
                      </w:r>
                      <w:r>
                        <w:rPr>
                          <w:b/>
                        </w:rPr>
                        <w:t>2</w:t>
                      </w:r>
                      <w:r>
                        <w:t xml:space="preserve">: Adopt option 1 as the definition of reference point of FR2 UE Rx-Tx time difference measurement, i.e., </w:t>
                      </w:r>
                      <w:r w:rsidRPr="00A604D9">
                        <w:t>the refer</w:t>
                      </w:r>
                      <w:r>
                        <w:t xml:space="preserve">ence point of RSTD measurements in FR2 is </w:t>
                      </w:r>
                      <w:r w:rsidRPr="00A604D9">
                        <w:t>the combined signal from antenna elements corresponding to a given receiver</w:t>
                      </w:r>
                    </w:p>
                    <w:p w:rsidR="00955A2E" w:rsidRDefault="00955A2E" w:rsidP="00955A2E"/>
                  </w:txbxContent>
                </v:textbox>
                <w10:wrap type="square" anchorx="margin"/>
              </v:shape>
            </w:pict>
          </mc:Fallback>
        </mc:AlternateContent>
      </w:r>
      <w:r>
        <w:t>Therefore, we have the following proposal:</w:t>
      </w:r>
    </w:p>
    <w:p w:rsidR="00955A2E" w:rsidRDefault="00A23DBC" w:rsidP="000B0AB9">
      <w:r>
        <w:rPr>
          <w:lang w:eastAsia="zh-CN"/>
        </w:rPr>
        <w:t xml:space="preserve">Finally, we note that at least for power class 3 UE, the Euclidean distance between the Rx antenna and the baseband module can be ignored for </w:t>
      </w:r>
      <w:r w:rsidR="00AB56AD">
        <w:rPr>
          <w:lang w:eastAsia="zh-CN"/>
        </w:rPr>
        <w:t xml:space="preserve">realistic </w:t>
      </w:r>
      <w:r>
        <w:rPr>
          <w:lang w:eastAsia="zh-CN"/>
        </w:rPr>
        <w:t xml:space="preserve">testing, thus the form factor is not an issue for </w:t>
      </w:r>
      <w:r>
        <w:t>adopting option 1 as the definition of reference point of FR2 UE RSTD and Rx-Tx time difference measurements.</w:t>
      </w:r>
    </w:p>
    <w:p w:rsidR="0098187C" w:rsidRPr="00A23DBC" w:rsidRDefault="0098187C" w:rsidP="000B0AB9">
      <w:pPr>
        <w:rPr>
          <w:lang w:eastAsia="zh-CN"/>
        </w:rPr>
      </w:pPr>
    </w:p>
    <w:p w:rsidR="0054765F" w:rsidRPr="0054765F" w:rsidRDefault="0054765F" w:rsidP="0054765F">
      <w:pPr>
        <w:pStyle w:val="Heading1"/>
        <w:rPr>
          <w:lang w:eastAsia="zh-CN"/>
        </w:rPr>
      </w:pPr>
      <w:r>
        <w:rPr>
          <w:lang w:eastAsia="zh-CN"/>
        </w:rPr>
        <w:t>Conclusions</w:t>
      </w:r>
    </w:p>
    <w:p w:rsidR="006E0966" w:rsidRDefault="00663AF1" w:rsidP="00472E81">
      <w:pPr>
        <w:rPr>
          <w:lang w:eastAsia="zh-CN"/>
        </w:rPr>
      </w:pPr>
      <w:r>
        <w:rPr>
          <w:lang w:eastAsia="zh-CN"/>
        </w:rPr>
        <w:t xml:space="preserve">In this contribution, we have the following </w:t>
      </w:r>
      <w:r w:rsidR="00A23DBC">
        <w:rPr>
          <w:lang w:eastAsia="zh-CN"/>
        </w:rPr>
        <w:t xml:space="preserve">observations and </w:t>
      </w:r>
      <w:r>
        <w:rPr>
          <w:lang w:eastAsia="zh-CN"/>
        </w:rPr>
        <w:t>proposal</w:t>
      </w:r>
      <w:r w:rsidR="00A23DBC">
        <w:rPr>
          <w:lang w:eastAsia="zh-CN"/>
        </w:rPr>
        <w:t>s</w:t>
      </w:r>
      <w:r>
        <w:rPr>
          <w:lang w:eastAsia="zh-CN"/>
        </w:rPr>
        <w:t>:</w:t>
      </w:r>
    </w:p>
    <w:p w:rsidR="00A23DBC" w:rsidRDefault="00A23DBC" w:rsidP="00A23DBC">
      <w:r>
        <w:rPr>
          <w:b/>
        </w:rPr>
        <w:t>Observation</w:t>
      </w:r>
      <w:r w:rsidRPr="00A604D9">
        <w:rPr>
          <w:b/>
        </w:rPr>
        <w:t xml:space="preserve"> 1</w:t>
      </w:r>
      <w:r>
        <w:t xml:space="preserve">: </w:t>
      </w:r>
    </w:p>
    <w:p w:rsidR="00A23DBC" w:rsidRDefault="00A23DBC" w:rsidP="00A23DBC">
      <w:pPr>
        <w:pStyle w:val="ListParagraph"/>
        <w:numPr>
          <w:ilvl w:val="0"/>
          <w:numId w:val="40"/>
        </w:numPr>
        <w:rPr>
          <w:lang w:val="en-US"/>
        </w:rPr>
      </w:pPr>
      <w:r w:rsidRPr="00C9400B">
        <w:rPr>
          <w:lang w:val="en-US"/>
        </w:rPr>
        <w:t xml:space="preserve">The delay difference between signal paths in UE is expected to be less than 3ns </w:t>
      </w:r>
    </w:p>
    <w:p w:rsidR="00A23DBC" w:rsidRDefault="00A23DBC" w:rsidP="00A23DBC">
      <w:pPr>
        <w:pStyle w:val="ListParagraph"/>
        <w:numPr>
          <w:ilvl w:val="0"/>
          <w:numId w:val="40"/>
        </w:numPr>
        <w:rPr>
          <w:lang w:val="en-US"/>
        </w:rPr>
      </w:pPr>
      <w:r w:rsidRPr="00C9400B">
        <w:rPr>
          <w:lang w:val="en-US"/>
        </w:rPr>
        <w:t xml:space="preserve">The positioning accuracy requirements is not expected to fail even if a few RSTDs are FR2 inter-frequency measurements with such a path delay difference </w:t>
      </w:r>
    </w:p>
    <w:p w:rsidR="00A23DBC" w:rsidRPr="00C9400B" w:rsidRDefault="00A23DBC" w:rsidP="00A23DBC">
      <w:pPr>
        <w:pStyle w:val="ListParagraph"/>
        <w:numPr>
          <w:ilvl w:val="0"/>
          <w:numId w:val="40"/>
        </w:numPr>
        <w:rPr>
          <w:lang w:val="en-US"/>
        </w:rPr>
      </w:pPr>
      <w:r>
        <w:rPr>
          <w:lang w:val="en-US"/>
        </w:rPr>
        <w:t>T</w:t>
      </w:r>
      <w:r w:rsidRPr="00C9400B">
        <w:rPr>
          <w:lang w:val="en-US"/>
        </w:rPr>
        <w:t xml:space="preserve">he gain on positioning accuracy is limited </w:t>
      </w:r>
      <w:r>
        <w:rPr>
          <w:lang w:val="en-US"/>
        </w:rPr>
        <w:t>for UEs to calibrate the path delay difference</w:t>
      </w:r>
    </w:p>
    <w:p w:rsidR="00B348F3" w:rsidRPr="00A604D9" w:rsidRDefault="00B348F3" w:rsidP="00B348F3">
      <w:r>
        <w:rPr>
          <w:b/>
        </w:rPr>
        <w:t>Proposal</w:t>
      </w:r>
      <w:r w:rsidRPr="00A604D9">
        <w:rPr>
          <w:b/>
        </w:rPr>
        <w:t xml:space="preserve"> 1</w:t>
      </w:r>
      <w:r>
        <w:t xml:space="preserve">: </w:t>
      </w:r>
      <w:r w:rsidR="0020654F">
        <w:t xml:space="preserve">Adopt option 1 as the </w:t>
      </w:r>
      <w:r w:rsidR="0020654F" w:rsidRPr="00A604D9">
        <w:t>definition of the refer</w:t>
      </w:r>
      <w:r w:rsidR="0020654F">
        <w:t xml:space="preserve">ence point of RSTD measurements in FR2, i.e., </w:t>
      </w:r>
      <w:r w:rsidR="0020654F" w:rsidRPr="00A604D9">
        <w:t>the refer</w:t>
      </w:r>
      <w:r w:rsidR="0020654F">
        <w:t xml:space="preserve">ence point of RSTD measurements in FR2 is </w:t>
      </w:r>
      <w:r w:rsidR="0020654F" w:rsidRPr="00A604D9">
        <w:t>the combined signal from antenna elements corresponding to a given receiver</w:t>
      </w:r>
    </w:p>
    <w:bookmarkEnd w:id="2"/>
    <w:bookmarkEnd w:id="3"/>
    <w:bookmarkEnd w:id="4"/>
    <w:bookmarkEnd w:id="5"/>
    <w:p w:rsidR="00663AF1" w:rsidRDefault="00A23DBC" w:rsidP="00E46FFD">
      <w:r>
        <w:rPr>
          <w:b/>
        </w:rPr>
        <w:t>Proposal</w:t>
      </w:r>
      <w:r w:rsidRPr="00A604D9">
        <w:rPr>
          <w:b/>
        </w:rPr>
        <w:t xml:space="preserve"> </w:t>
      </w:r>
      <w:r>
        <w:rPr>
          <w:b/>
        </w:rPr>
        <w:t>2</w:t>
      </w:r>
      <w:r>
        <w:t xml:space="preserve">: Adopt option 1 as the definition of reference point of FR2 UE Rx-Tx time difference measurement, i.e., </w:t>
      </w:r>
      <w:r w:rsidRPr="00A604D9">
        <w:t>the refer</w:t>
      </w:r>
      <w:r>
        <w:t xml:space="preserve">ence point of RSTD measurements in FR2 is </w:t>
      </w:r>
      <w:r w:rsidRPr="00A604D9">
        <w:t>the combined signal from antenna elements corresponding to a given receiver</w:t>
      </w:r>
    </w:p>
    <w:p w:rsidR="0098187C" w:rsidRDefault="0098187C" w:rsidP="00E46FFD"/>
    <w:p w:rsidR="00D4026B" w:rsidRDefault="00D4026B" w:rsidP="00D4026B">
      <w:pPr>
        <w:pStyle w:val="Heading1"/>
        <w:numPr>
          <w:ilvl w:val="0"/>
          <w:numId w:val="0"/>
        </w:numPr>
        <w:ind w:left="432" w:hanging="432"/>
        <w:rPr>
          <w:lang w:eastAsia="en-GB"/>
        </w:rPr>
      </w:pPr>
      <w:r>
        <w:rPr>
          <w:lang w:eastAsia="en-GB"/>
        </w:rPr>
        <w:t>Reference</w:t>
      </w:r>
    </w:p>
    <w:p w:rsidR="00417AE1" w:rsidRDefault="00F642BE" w:rsidP="00700200">
      <w:pPr>
        <w:rPr>
          <w:lang w:val="en-US"/>
        </w:rPr>
      </w:pPr>
      <w:r>
        <w:rPr>
          <w:lang w:val="en-US"/>
        </w:rPr>
        <w:t>[1] R1-1907869</w:t>
      </w:r>
    </w:p>
    <w:p w:rsidR="00955A2E" w:rsidRDefault="00955A2E" w:rsidP="00700200">
      <w:pPr>
        <w:rPr>
          <w:lang w:val="en-US"/>
        </w:rPr>
      </w:pPr>
      <w:r>
        <w:rPr>
          <w:lang w:val="en-US"/>
        </w:rPr>
        <w:t xml:space="preserve">[2] </w:t>
      </w:r>
      <w:r w:rsidRPr="00955A2E">
        <w:rPr>
          <w:lang w:val="en-US"/>
        </w:rPr>
        <w:t>R4-1910923</w:t>
      </w:r>
    </w:p>
    <w:p w:rsidR="0020654F" w:rsidRPr="00B348F3" w:rsidRDefault="00955A2E" w:rsidP="00700200">
      <w:pPr>
        <w:rPr>
          <w:lang w:val="en-US"/>
        </w:rPr>
      </w:pPr>
      <w:r>
        <w:rPr>
          <w:lang w:val="en-US"/>
        </w:rPr>
        <w:t>[3</w:t>
      </w:r>
      <w:r w:rsidR="0020654F">
        <w:rPr>
          <w:lang w:val="en-US"/>
        </w:rPr>
        <w:t>] TR 38.855, “</w:t>
      </w:r>
      <w:r w:rsidR="0020654F" w:rsidRPr="0020654F">
        <w:rPr>
          <w:lang w:val="en-US"/>
        </w:rPr>
        <w:t>Study on NR positioning support</w:t>
      </w:r>
      <w:r w:rsidR="0020654F">
        <w:rPr>
          <w:lang w:val="en-US"/>
        </w:rPr>
        <w:t>”</w:t>
      </w:r>
    </w:p>
    <w:sectPr w:rsidR="0020654F" w:rsidRPr="00B348F3" w:rsidSect="00EC6EB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268" w:rsidRDefault="008B3268" w:rsidP="00CB4A1C">
      <w:pPr>
        <w:spacing w:after="0"/>
      </w:pPr>
      <w:r>
        <w:separator/>
      </w:r>
    </w:p>
  </w:endnote>
  <w:endnote w:type="continuationSeparator" w:id="0">
    <w:p w:rsidR="008B3268" w:rsidRDefault="008B3268" w:rsidP="00CB4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268" w:rsidRDefault="008B3268" w:rsidP="00CB4A1C">
      <w:pPr>
        <w:spacing w:after="0"/>
      </w:pPr>
      <w:r>
        <w:separator/>
      </w:r>
    </w:p>
  </w:footnote>
  <w:footnote w:type="continuationSeparator" w:id="0">
    <w:p w:rsidR="008B3268" w:rsidRDefault="008B3268" w:rsidP="00CB4A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E1625"/>
    <w:multiLevelType w:val="hybridMultilevel"/>
    <w:tmpl w:val="83980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315D69"/>
    <w:multiLevelType w:val="hybridMultilevel"/>
    <w:tmpl w:val="35A8C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26741"/>
    <w:multiLevelType w:val="hybridMultilevel"/>
    <w:tmpl w:val="E32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ED414BF"/>
    <w:multiLevelType w:val="hybridMultilevel"/>
    <w:tmpl w:val="0C1CE518"/>
    <w:lvl w:ilvl="0" w:tplc="04090001">
      <w:start w:val="1"/>
      <w:numFmt w:val="bullet"/>
      <w:lvlText w:val=""/>
      <w:lvlJc w:val="left"/>
      <w:pPr>
        <w:ind w:left="1004" w:hanging="360"/>
      </w:pPr>
      <w:rPr>
        <w:rFonts w:ascii="Symbol" w:hAnsi="Symbol" w:hint="default"/>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20A0433"/>
    <w:multiLevelType w:val="hybridMultilevel"/>
    <w:tmpl w:val="BCF6B1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6074A5"/>
    <w:multiLevelType w:val="hybridMultilevel"/>
    <w:tmpl w:val="63F88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D035F6"/>
    <w:multiLevelType w:val="hybridMultilevel"/>
    <w:tmpl w:val="C73CC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990C64"/>
    <w:multiLevelType w:val="hybridMultilevel"/>
    <w:tmpl w:val="144C17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E1775C"/>
    <w:multiLevelType w:val="hybridMultilevel"/>
    <w:tmpl w:val="A8729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F02041"/>
    <w:multiLevelType w:val="hybridMultilevel"/>
    <w:tmpl w:val="5032EEE4"/>
    <w:lvl w:ilvl="0" w:tplc="1102B85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EA7F06"/>
    <w:multiLevelType w:val="hybridMultilevel"/>
    <w:tmpl w:val="9AF42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B557C1"/>
    <w:multiLevelType w:val="multilevel"/>
    <w:tmpl w:val="187A5DFE"/>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395354A0"/>
    <w:multiLevelType w:val="multilevel"/>
    <w:tmpl w:val="B106C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B9049B8"/>
    <w:multiLevelType w:val="hybridMultilevel"/>
    <w:tmpl w:val="1BF4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984F67"/>
    <w:multiLevelType w:val="hybridMultilevel"/>
    <w:tmpl w:val="C11856A2"/>
    <w:lvl w:ilvl="0" w:tplc="EC96EE1C">
      <w:start w:val="1"/>
      <w:numFmt w:val="bullet"/>
      <w:lvlText w:val="▪"/>
      <w:lvlJc w:val="left"/>
      <w:pPr>
        <w:tabs>
          <w:tab w:val="num" w:pos="720"/>
        </w:tabs>
        <w:ind w:left="720" w:hanging="360"/>
      </w:pPr>
      <w:rPr>
        <w:rFonts w:ascii="Lucida Grande" w:hAnsi="Lucida Grande" w:hint="default"/>
      </w:rPr>
    </w:lvl>
    <w:lvl w:ilvl="1" w:tplc="30D267B6" w:tentative="1">
      <w:start w:val="1"/>
      <w:numFmt w:val="bullet"/>
      <w:lvlText w:val="▪"/>
      <w:lvlJc w:val="left"/>
      <w:pPr>
        <w:tabs>
          <w:tab w:val="num" w:pos="1440"/>
        </w:tabs>
        <w:ind w:left="1440" w:hanging="360"/>
      </w:pPr>
      <w:rPr>
        <w:rFonts w:ascii="Lucida Grande" w:hAnsi="Lucida Grande" w:hint="default"/>
      </w:rPr>
    </w:lvl>
    <w:lvl w:ilvl="2" w:tplc="4E929902" w:tentative="1">
      <w:start w:val="1"/>
      <w:numFmt w:val="bullet"/>
      <w:lvlText w:val="▪"/>
      <w:lvlJc w:val="left"/>
      <w:pPr>
        <w:tabs>
          <w:tab w:val="num" w:pos="2160"/>
        </w:tabs>
        <w:ind w:left="2160" w:hanging="360"/>
      </w:pPr>
      <w:rPr>
        <w:rFonts w:ascii="Lucida Grande" w:hAnsi="Lucida Grande" w:hint="default"/>
      </w:rPr>
    </w:lvl>
    <w:lvl w:ilvl="3" w:tplc="55E25556" w:tentative="1">
      <w:start w:val="1"/>
      <w:numFmt w:val="bullet"/>
      <w:lvlText w:val="▪"/>
      <w:lvlJc w:val="left"/>
      <w:pPr>
        <w:tabs>
          <w:tab w:val="num" w:pos="2880"/>
        </w:tabs>
        <w:ind w:left="2880" w:hanging="360"/>
      </w:pPr>
      <w:rPr>
        <w:rFonts w:ascii="Lucida Grande" w:hAnsi="Lucida Grande" w:hint="default"/>
      </w:rPr>
    </w:lvl>
    <w:lvl w:ilvl="4" w:tplc="46A2265A" w:tentative="1">
      <w:start w:val="1"/>
      <w:numFmt w:val="bullet"/>
      <w:lvlText w:val="▪"/>
      <w:lvlJc w:val="left"/>
      <w:pPr>
        <w:tabs>
          <w:tab w:val="num" w:pos="3600"/>
        </w:tabs>
        <w:ind w:left="3600" w:hanging="360"/>
      </w:pPr>
      <w:rPr>
        <w:rFonts w:ascii="Lucida Grande" w:hAnsi="Lucida Grande" w:hint="default"/>
      </w:rPr>
    </w:lvl>
    <w:lvl w:ilvl="5" w:tplc="BEBA8D00" w:tentative="1">
      <w:start w:val="1"/>
      <w:numFmt w:val="bullet"/>
      <w:lvlText w:val="▪"/>
      <w:lvlJc w:val="left"/>
      <w:pPr>
        <w:tabs>
          <w:tab w:val="num" w:pos="4320"/>
        </w:tabs>
        <w:ind w:left="4320" w:hanging="360"/>
      </w:pPr>
      <w:rPr>
        <w:rFonts w:ascii="Lucida Grande" w:hAnsi="Lucida Grande" w:hint="default"/>
      </w:rPr>
    </w:lvl>
    <w:lvl w:ilvl="6" w:tplc="A69C2426" w:tentative="1">
      <w:start w:val="1"/>
      <w:numFmt w:val="bullet"/>
      <w:lvlText w:val="▪"/>
      <w:lvlJc w:val="left"/>
      <w:pPr>
        <w:tabs>
          <w:tab w:val="num" w:pos="5040"/>
        </w:tabs>
        <w:ind w:left="5040" w:hanging="360"/>
      </w:pPr>
      <w:rPr>
        <w:rFonts w:ascii="Lucida Grande" w:hAnsi="Lucida Grande" w:hint="default"/>
      </w:rPr>
    </w:lvl>
    <w:lvl w:ilvl="7" w:tplc="17F2E4F8" w:tentative="1">
      <w:start w:val="1"/>
      <w:numFmt w:val="bullet"/>
      <w:lvlText w:val="▪"/>
      <w:lvlJc w:val="left"/>
      <w:pPr>
        <w:tabs>
          <w:tab w:val="num" w:pos="5760"/>
        </w:tabs>
        <w:ind w:left="5760" w:hanging="360"/>
      </w:pPr>
      <w:rPr>
        <w:rFonts w:ascii="Lucida Grande" w:hAnsi="Lucida Grande" w:hint="default"/>
      </w:rPr>
    </w:lvl>
    <w:lvl w:ilvl="8" w:tplc="BCE077A4" w:tentative="1">
      <w:start w:val="1"/>
      <w:numFmt w:val="bullet"/>
      <w:lvlText w:val="▪"/>
      <w:lvlJc w:val="left"/>
      <w:pPr>
        <w:tabs>
          <w:tab w:val="num" w:pos="6480"/>
        </w:tabs>
        <w:ind w:left="6480" w:hanging="360"/>
      </w:pPr>
      <w:rPr>
        <w:rFonts w:ascii="Lucida Grande" w:hAnsi="Lucida Grande" w:hint="default"/>
      </w:rPr>
    </w:lvl>
  </w:abstractNum>
  <w:abstractNum w:abstractNumId="23">
    <w:nsid w:val="3ED075FF"/>
    <w:multiLevelType w:val="hybridMultilevel"/>
    <w:tmpl w:val="ED545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965AF1"/>
    <w:multiLevelType w:val="hybridMultilevel"/>
    <w:tmpl w:val="537E7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1DB3037"/>
    <w:multiLevelType w:val="hybridMultilevel"/>
    <w:tmpl w:val="C024D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2644995"/>
    <w:multiLevelType w:val="hybridMultilevel"/>
    <w:tmpl w:val="2BF2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3D209DA"/>
    <w:multiLevelType w:val="hybridMultilevel"/>
    <w:tmpl w:val="28E06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BDC7D92"/>
    <w:multiLevelType w:val="hybridMultilevel"/>
    <w:tmpl w:val="5B681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9363C7A"/>
    <w:multiLevelType w:val="multilevel"/>
    <w:tmpl w:val="59363C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5C6C6789"/>
    <w:multiLevelType w:val="hybridMultilevel"/>
    <w:tmpl w:val="6D2A5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8997DF7"/>
    <w:multiLevelType w:val="hybridMultilevel"/>
    <w:tmpl w:val="2F345626"/>
    <w:lvl w:ilvl="0" w:tplc="1102B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D90059"/>
    <w:multiLevelType w:val="hybridMultilevel"/>
    <w:tmpl w:val="1F1246B0"/>
    <w:lvl w:ilvl="0" w:tplc="2DF8DC18">
      <w:start w:val="1"/>
      <w:numFmt w:val="bullet"/>
      <w:lvlText w:val="▪"/>
      <w:lvlJc w:val="left"/>
      <w:pPr>
        <w:tabs>
          <w:tab w:val="num" w:pos="720"/>
        </w:tabs>
        <w:ind w:left="720" w:hanging="360"/>
      </w:pPr>
      <w:rPr>
        <w:rFonts w:ascii="Lucida Grande" w:hAnsi="Lucida Grande" w:hint="default"/>
      </w:rPr>
    </w:lvl>
    <w:lvl w:ilvl="1" w:tplc="031A6974" w:tentative="1">
      <w:start w:val="1"/>
      <w:numFmt w:val="bullet"/>
      <w:lvlText w:val="▪"/>
      <w:lvlJc w:val="left"/>
      <w:pPr>
        <w:tabs>
          <w:tab w:val="num" w:pos="1440"/>
        </w:tabs>
        <w:ind w:left="1440" w:hanging="360"/>
      </w:pPr>
      <w:rPr>
        <w:rFonts w:ascii="Lucida Grande" w:hAnsi="Lucida Grande" w:hint="default"/>
      </w:rPr>
    </w:lvl>
    <w:lvl w:ilvl="2" w:tplc="FDFC4B14" w:tentative="1">
      <w:start w:val="1"/>
      <w:numFmt w:val="bullet"/>
      <w:lvlText w:val="▪"/>
      <w:lvlJc w:val="left"/>
      <w:pPr>
        <w:tabs>
          <w:tab w:val="num" w:pos="2160"/>
        </w:tabs>
        <w:ind w:left="2160" w:hanging="360"/>
      </w:pPr>
      <w:rPr>
        <w:rFonts w:ascii="Lucida Grande" w:hAnsi="Lucida Grande" w:hint="default"/>
      </w:rPr>
    </w:lvl>
    <w:lvl w:ilvl="3" w:tplc="C98C797C" w:tentative="1">
      <w:start w:val="1"/>
      <w:numFmt w:val="bullet"/>
      <w:lvlText w:val="▪"/>
      <w:lvlJc w:val="left"/>
      <w:pPr>
        <w:tabs>
          <w:tab w:val="num" w:pos="2880"/>
        </w:tabs>
        <w:ind w:left="2880" w:hanging="360"/>
      </w:pPr>
      <w:rPr>
        <w:rFonts w:ascii="Lucida Grande" w:hAnsi="Lucida Grande" w:hint="default"/>
      </w:rPr>
    </w:lvl>
    <w:lvl w:ilvl="4" w:tplc="FED00B72" w:tentative="1">
      <w:start w:val="1"/>
      <w:numFmt w:val="bullet"/>
      <w:lvlText w:val="▪"/>
      <w:lvlJc w:val="left"/>
      <w:pPr>
        <w:tabs>
          <w:tab w:val="num" w:pos="3600"/>
        </w:tabs>
        <w:ind w:left="3600" w:hanging="360"/>
      </w:pPr>
      <w:rPr>
        <w:rFonts w:ascii="Lucida Grande" w:hAnsi="Lucida Grande" w:hint="default"/>
      </w:rPr>
    </w:lvl>
    <w:lvl w:ilvl="5" w:tplc="56C64A42" w:tentative="1">
      <w:start w:val="1"/>
      <w:numFmt w:val="bullet"/>
      <w:lvlText w:val="▪"/>
      <w:lvlJc w:val="left"/>
      <w:pPr>
        <w:tabs>
          <w:tab w:val="num" w:pos="4320"/>
        </w:tabs>
        <w:ind w:left="4320" w:hanging="360"/>
      </w:pPr>
      <w:rPr>
        <w:rFonts w:ascii="Lucida Grande" w:hAnsi="Lucida Grande" w:hint="default"/>
      </w:rPr>
    </w:lvl>
    <w:lvl w:ilvl="6" w:tplc="4EA462DE" w:tentative="1">
      <w:start w:val="1"/>
      <w:numFmt w:val="bullet"/>
      <w:lvlText w:val="▪"/>
      <w:lvlJc w:val="left"/>
      <w:pPr>
        <w:tabs>
          <w:tab w:val="num" w:pos="5040"/>
        </w:tabs>
        <w:ind w:left="5040" w:hanging="360"/>
      </w:pPr>
      <w:rPr>
        <w:rFonts w:ascii="Lucida Grande" w:hAnsi="Lucida Grande" w:hint="default"/>
      </w:rPr>
    </w:lvl>
    <w:lvl w:ilvl="7" w:tplc="63FC488A" w:tentative="1">
      <w:start w:val="1"/>
      <w:numFmt w:val="bullet"/>
      <w:lvlText w:val="▪"/>
      <w:lvlJc w:val="left"/>
      <w:pPr>
        <w:tabs>
          <w:tab w:val="num" w:pos="5760"/>
        </w:tabs>
        <w:ind w:left="5760" w:hanging="360"/>
      </w:pPr>
      <w:rPr>
        <w:rFonts w:ascii="Lucida Grande" w:hAnsi="Lucida Grande" w:hint="default"/>
      </w:rPr>
    </w:lvl>
    <w:lvl w:ilvl="8" w:tplc="3996A0B0" w:tentative="1">
      <w:start w:val="1"/>
      <w:numFmt w:val="bullet"/>
      <w:lvlText w:val="▪"/>
      <w:lvlJc w:val="left"/>
      <w:pPr>
        <w:tabs>
          <w:tab w:val="num" w:pos="6480"/>
        </w:tabs>
        <w:ind w:left="6480" w:hanging="360"/>
      </w:pPr>
      <w:rPr>
        <w:rFonts w:ascii="Lucida Grande" w:hAnsi="Lucida Grande" w:hint="default"/>
      </w:rPr>
    </w:lvl>
  </w:abstractNum>
  <w:num w:numId="1">
    <w:abstractNumId w:val="37"/>
  </w:num>
  <w:num w:numId="2">
    <w:abstractNumId w:val="18"/>
  </w:num>
  <w:num w:numId="3">
    <w:abstractNumId w:val="38"/>
  </w:num>
  <w:num w:numId="4">
    <w:abstractNumId w:val="5"/>
  </w:num>
  <w:num w:numId="5">
    <w:abstractNumId w:val="17"/>
  </w:num>
  <w:num w:numId="6">
    <w:abstractNumId w:val="28"/>
  </w:num>
  <w:num w:numId="7">
    <w:abstractNumId w:val="20"/>
  </w:num>
  <w:num w:numId="8">
    <w:abstractNumId w:val="0"/>
  </w:num>
  <w:num w:numId="9">
    <w:abstractNumId w:val="8"/>
  </w:num>
  <w:num w:numId="10">
    <w:abstractNumId w:val="24"/>
  </w:num>
  <w:num w:numId="11">
    <w:abstractNumId w:val="11"/>
  </w:num>
  <w:num w:numId="12">
    <w:abstractNumId w:val="29"/>
  </w:num>
  <w:num w:numId="13">
    <w:abstractNumId w:val="34"/>
  </w:num>
  <w:num w:numId="14">
    <w:abstractNumId w:val="6"/>
  </w:num>
  <w:num w:numId="15">
    <w:abstractNumId w:val="36"/>
  </w:num>
  <w:num w:numId="16">
    <w:abstractNumId w:val="31"/>
  </w:num>
  <w:num w:numId="17">
    <w:abstractNumId w:val="14"/>
  </w:num>
  <w:num w:numId="18">
    <w:abstractNumId w:val="3"/>
  </w:num>
  <w:num w:numId="19">
    <w:abstractNumId w:val="27"/>
  </w:num>
  <w:num w:numId="20">
    <w:abstractNumId w:val="32"/>
  </w:num>
  <w:num w:numId="21">
    <w:abstractNumId w:val="10"/>
  </w:num>
  <w:num w:numId="22">
    <w:abstractNumId w:val="7"/>
  </w:num>
  <w:num w:numId="23">
    <w:abstractNumId w:val="2"/>
  </w:num>
  <w:num w:numId="24">
    <w:abstractNumId w:val="21"/>
  </w:num>
  <w:num w:numId="25">
    <w:abstractNumId w:val="26"/>
  </w:num>
  <w:num w:numId="26">
    <w:abstractNumId w:val="25"/>
  </w:num>
  <w:num w:numId="27">
    <w:abstractNumId w:val="30"/>
  </w:num>
  <w:num w:numId="28">
    <w:abstractNumId w:val="13"/>
  </w:num>
  <w:num w:numId="29">
    <w:abstractNumId w:val="35"/>
  </w:num>
  <w:num w:numId="30">
    <w:abstractNumId w:val="16"/>
  </w:num>
  <w:num w:numId="31">
    <w:abstractNumId w:val="4"/>
  </w:num>
  <w:num w:numId="32">
    <w:abstractNumId w:val="22"/>
  </w:num>
  <w:num w:numId="33">
    <w:abstractNumId w:val="12"/>
  </w:num>
  <w:num w:numId="34">
    <w:abstractNumId w:val="39"/>
  </w:num>
  <w:num w:numId="35">
    <w:abstractNumId w:val="23"/>
  </w:num>
  <w:num w:numId="36">
    <w:abstractNumId w:val="33"/>
  </w:num>
  <w:num w:numId="37">
    <w:abstractNumId w:val="19"/>
  </w:num>
  <w:num w:numId="38">
    <w:abstractNumId w:val="9"/>
  </w:num>
  <w:num w:numId="39">
    <w:abstractNumId w:val="1"/>
  </w:num>
  <w:num w:numId="40">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5120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3F"/>
    <w:rsid w:val="00002581"/>
    <w:rsid w:val="000033F0"/>
    <w:rsid w:val="000077ED"/>
    <w:rsid w:val="00014BE4"/>
    <w:rsid w:val="00021D03"/>
    <w:rsid w:val="00022B48"/>
    <w:rsid w:val="00024D11"/>
    <w:rsid w:val="00025934"/>
    <w:rsid w:val="000278C6"/>
    <w:rsid w:val="000339D4"/>
    <w:rsid w:val="00033AE6"/>
    <w:rsid w:val="00033DE1"/>
    <w:rsid w:val="0004092D"/>
    <w:rsid w:val="0004327F"/>
    <w:rsid w:val="00050FFF"/>
    <w:rsid w:val="00054294"/>
    <w:rsid w:val="000621F7"/>
    <w:rsid w:val="00062394"/>
    <w:rsid w:val="00075952"/>
    <w:rsid w:val="00084032"/>
    <w:rsid w:val="000852B1"/>
    <w:rsid w:val="00085EAD"/>
    <w:rsid w:val="000866B7"/>
    <w:rsid w:val="0009047B"/>
    <w:rsid w:val="00090989"/>
    <w:rsid w:val="00090B8E"/>
    <w:rsid w:val="000911EF"/>
    <w:rsid w:val="00092E81"/>
    <w:rsid w:val="0009457E"/>
    <w:rsid w:val="000953EC"/>
    <w:rsid w:val="000A0611"/>
    <w:rsid w:val="000A12D7"/>
    <w:rsid w:val="000A5233"/>
    <w:rsid w:val="000A760C"/>
    <w:rsid w:val="000B0973"/>
    <w:rsid w:val="000B0AB9"/>
    <w:rsid w:val="000B1F18"/>
    <w:rsid w:val="000B5B42"/>
    <w:rsid w:val="000B6F39"/>
    <w:rsid w:val="000C0CF4"/>
    <w:rsid w:val="000C10A0"/>
    <w:rsid w:val="000C1836"/>
    <w:rsid w:val="000C29E0"/>
    <w:rsid w:val="000C540C"/>
    <w:rsid w:val="000C6B2D"/>
    <w:rsid w:val="000C7967"/>
    <w:rsid w:val="000D5EDD"/>
    <w:rsid w:val="000E1920"/>
    <w:rsid w:val="000E3B44"/>
    <w:rsid w:val="000F022B"/>
    <w:rsid w:val="000F1B53"/>
    <w:rsid w:val="00100722"/>
    <w:rsid w:val="00106039"/>
    <w:rsid w:val="0010628F"/>
    <w:rsid w:val="0010638C"/>
    <w:rsid w:val="00112617"/>
    <w:rsid w:val="001130EA"/>
    <w:rsid w:val="00114E48"/>
    <w:rsid w:val="001162FE"/>
    <w:rsid w:val="00116E60"/>
    <w:rsid w:val="001171AE"/>
    <w:rsid w:val="0011765B"/>
    <w:rsid w:val="00117B08"/>
    <w:rsid w:val="0012681F"/>
    <w:rsid w:val="0013434E"/>
    <w:rsid w:val="00136580"/>
    <w:rsid w:val="001373D6"/>
    <w:rsid w:val="00140B35"/>
    <w:rsid w:val="001418B5"/>
    <w:rsid w:val="00142F0A"/>
    <w:rsid w:val="00145A1D"/>
    <w:rsid w:val="00146E0C"/>
    <w:rsid w:val="00150825"/>
    <w:rsid w:val="00150BBF"/>
    <w:rsid w:val="00151FE6"/>
    <w:rsid w:val="0015421B"/>
    <w:rsid w:val="001601BF"/>
    <w:rsid w:val="00162EB1"/>
    <w:rsid w:val="00170650"/>
    <w:rsid w:val="001771EF"/>
    <w:rsid w:val="00181B88"/>
    <w:rsid w:val="001826AD"/>
    <w:rsid w:val="001828D6"/>
    <w:rsid w:val="00182E8E"/>
    <w:rsid w:val="00184558"/>
    <w:rsid w:val="00184BF8"/>
    <w:rsid w:val="00185817"/>
    <w:rsid w:val="001869A7"/>
    <w:rsid w:val="00190100"/>
    <w:rsid w:val="001933BA"/>
    <w:rsid w:val="00193BA2"/>
    <w:rsid w:val="00196DAD"/>
    <w:rsid w:val="00197B85"/>
    <w:rsid w:val="001A0DB2"/>
    <w:rsid w:val="001A71E4"/>
    <w:rsid w:val="001B0FC4"/>
    <w:rsid w:val="001B112D"/>
    <w:rsid w:val="001B20B4"/>
    <w:rsid w:val="001B344E"/>
    <w:rsid w:val="001C0E9C"/>
    <w:rsid w:val="001C4379"/>
    <w:rsid w:val="001C6415"/>
    <w:rsid w:val="001C709F"/>
    <w:rsid w:val="001D43C9"/>
    <w:rsid w:val="001E2E9B"/>
    <w:rsid w:val="001E3360"/>
    <w:rsid w:val="001E533B"/>
    <w:rsid w:val="001E7A03"/>
    <w:rsid w:val="001F162A"/>
    <w:rsid w:val="00202408"/>
    <w:rsid w:val="0020654F"/>
    <w:rsid w:val="0021112B"/>
    <w:rsid w:val="00211360"/>
    <w:rsid w:val="002141ED"/>
    <w:rsid w:val="00215E87"/>
    <w:rsid w:val="00215FAD"/>
    <w:rsid w:val="0021775D"/>
    <w:rsid w:val="00220098"/>
    <w:rsid w:val="002205D0"/>
    <w:rsid w:val="00221719"/>
    <w:rsid w:val="00223BDE"/>
    <w:rsid w:val="002267B8"/>
    <w:rsid w:val="00226F4B"/>
    <w:rsid w:val="0023384B"/>
    <w:rsid w:val="00233AFD"/>
    <w:rsid w:val="00233C79"/>
    <w:rsid w:val="00235816"/>
    <w:rsid w:val="002360FE"/>
    <w:rsid w:val="0024025E"/>
    <w:rsid w:val="002411C8"/>
    <w:rsid w:val="00246E4F"/>
    <w:rsid w:val="00250122"/>
    <w:rsid w:val="00250B8D"/>
    <w:rsid w:val="00251C9A"/>
    <w:rsid w:val="00256075"/>
    <w:rsid w:val="00263B47"/>
    <w:rsid w:val="00263D2E"/>
    <w:rsid w:val="00264E44"/>
    <w:rsid w:val="00267190"/>
    <w:rsid w:val="00270BD5"/>
    <w:rsid w:val="00274DED"/>
    <w:rsid w:val="002760A7"/>
    <w:rsid w:val="00276FBF"/>
    <w:rsid w:val="00280AFC"/>
    <w:rsid w:val="00283DBC"/>
    <w:rsid w:val="00284011"/>
    <w:rsid w:val="00284211"/>
    <w:rsid w:val="00284331"/>
    <w:rsid w:val="002876A8"/>
    <w:rsid w:val="00290383"/>
    <w:rsid w:val="00296DE1"/>
    <w:rsid w:val="002971CA"/>
    <w:rsid w:val="00297849"/>
    <w:rsid w:val="002A1252"/>
    <w:rsid w:val="002A171B"/>
    <w:rsid w:val="002A429C"/>
    <w:rsid w:val="002A6276"/>
    <w:rsid w:val="002A716C"/>
    <w:rsid w:val="002B52FA"/>
    <w:rsid w:val="002B7D87"/>
    <w:rsid w:val="002C3AE6"/>
    <w:rsid w:val="002D3312"/>
    <w:rsid w:val="002D511B"/>
    <w:rsid w:val="002E1C11"/>
    <w:rsid w:val="002F1EFE"/>
    <w:rsid w:val="002F2B3F"/>
    <w:rsid w:val="00302805"/>
    <w:rsid w:val="00306B0D"/>
    <w:rsid w:val="0031043D"/>
    <w:rsid w:val="00314117"/>
    <w:rsid w:val="003252BC"/>
    <w:rsid w:val="00332DD6"/>
    <w:rsid w:val="00333564"/>
    <w:rsid w:val="003345F6"/>
    <w:rsid w:val="00336696"/>
    <w:rsid w:val="00341097"/>
    <w:rsid w:val="003411AB"/>
    <w:rsid w:val="00341D65"/>
    <w:rsid w:val="003450C2"/>
    <w:rsid w:val="0034567B"/>
    <w:rsid w:val="00346359"/>
    <w:rsid w:val="003509BA"/>
    <w:rsid w:val="0035168F"/>
    <w:rsid w:val="00355AC6"/>
    <w:rsid w:val="003616D3"/>
    <w:rsid w:val="003624EC"/>
    <w:rsid w:val="00364015"/>
    <w:rsid w:val="003651F7"/>
    <w:rsid w:val="00365D83"/>
    <w:rsid w:val="00365DA4"/>
    <w:rsid w:val="00366797"/>
    <w:rsid w:val="00366B91"/>
    <w:rsid w:val="003673E3"/>
    <w:rsid w:val="003743BD"/>
    <w:rsid w:val="00374F02"/>
    <w:rsid w:val="0038253C"/>
    <w:rsid w:val="00385161"/>
    <w:rsid w:val="003911AC"/>
    <w:rsid w:val="00392AA8"/>
    <w:rsid w:val="0039564E"/>
    <w:rsid w:val="00395749"/>
    <w:rsid w:val="00396BC3"/>
    <w:rsid w:val="003A1711"/>
    <w:rsid w:val="003A349E"/>
    <w:rsid w:val="003A3590"/>
    <w:rsid w:val="003A5AEA"/>
    <w:rsid w:val="003A5B2D"/>
    <w:rsid w:val="003B03A9"/>
    <w:rsid w:val="003B089B"/>
    <w:rsid w:val="003B1228"/>
    <w:rsid w:val="003B2ADD"/>
    <w:rsid w:val="003B2EC5"/>
    <w:rsid w:val="003B6FB6"/>
    <w:rsid w:val="003C02B3"/>
    <w:rsid w:val="003C112E"/>
    <w:rsid w:val="003D0163"/>
    <w:rsid w:val="003D109A"/>
    <w:rsid w:val="003D4DB2"/>
    <w:rsid w:val="003D53E3"/>
    <w:rsid w:val="003D6D40"/>
    <w:rsid w:val="003D7DF8"/>
    <w:rsid w:val="003E45F1"/>
    <w:rsid w:val="003F262D"/>
    <w:rsid w:val="003F2E7B"/>
    <w:rsid w:val="003F7199"/>
    <w:rsid w:val="003F786B"/>
    <w:rsid w:val="004029D4"/>
    <w:rsid w:val="00402F02"/>
    <w:rsid w:val="00404A97"/>
    <w:rsid w:val="00415F61"/>
    <w:rsid w:val="0041616B"/>
    <w:rsid w:val="004164AF"/>
    <w:rsid w:val="00417AE1"/>
    <w:rsid w:val="00417B54"/>
    <w:rsid w:val="00426E92"/>
    <w:rsid w:val="00431009"/>
    <w:rsid w:val="00431F7C"/>
    <w:rsid w:val="004322FB"/>
    <w:rsid w:val="004327EA"/>
    <w:rsid w:val="00436025"/>
    <w:rsid w:val="004432B4"/>
    <w:rsid w:val="004439D4"/>
    <w:rsid w:val="0044637C"/>
    <w:rsid w:val="00451412"/>
    <w:rsid w:val="00453FE4"/>
    <w:rsid w:val="00455D85"/>
    <w:rsid w:val="00456158"/>
    <w:rsid w:val="00457650"/>
    <w:rsid w:val="004613A4"/>
    <w:rsid w:val="0046686F"/>
    <w:rsid w:val="00466FF0"/>
    <w:rsid w:val="00472E81"/>
    <w:rsid w:val="004753FF"/>
    <w:rsid w:val="00475D33"/>
    <w:rsid w:val="00481949"/>
    <w:rsid w:val="0048288A"/>
    <w:rsid w:val="00483652"/>
    <w:rsid w:val="00490FE0"/>
    <w:rsid w:val="004969B8"/>
    <w:rsid w:val="004A7D91"/>
    <w:rsid w:val="004B582C"/>
    <w:rsid w:val="004B6C2A"/>
    <w:rsid w:val="004C1F9D"/>
    <w:rsid w:val="004D055C"/>
    <w:rsid w:val="004D0701"/>
    <w:rsid w:val="004D1509"/>
    <w:rsid w:val="004D79CD"/>
    <w:rsid w:val="004E0888"/>
    <w:rsid w:val="004E276A"/>
    <w:rsid w:val="004E35B0"/>
    <w:rsid w:val="004E3AED"/>
    <w:rsid w:val="004E4BAF"/>
    <w:rsid w:val="004E56F5"/>
    <w:rsid w:val="004E78F6"/>
    <w:rsid w:val="004F3965"/>
    <w:rsid w:val="004F3992"/>
    <w:rsid w:val="00501668"/>
    <w:rsid w:val="005071EC"/>
    <w:rsid w:val="00523B00"/>
    <w:rsid w:val="0052474C"/>
    <w:rsid w:val="00525AD2"/>
    <w:rsid w:val="005305FC"/>
    <w:rsid w:val="00535B05"/>
    <w:rsid w:val="0054066C"/>
    <w:rsid w:val="0054272B"/>
    <w:rsid w:val="00542FB7"/>
    <w:rsid w:val="00543029"/>
    <w:rsid w:val="00545D34"/>
    <w:rsid w:val="0054765F"/>
    <w:rsid w:val="005551EC"/>
    <w:rsid w:val="00560645"/>
    <w:rsid w:val="00561397"/>
    <w:rsid w:val="00561F8D"/>
    <w:rsid w:val="005757BD"/>
    <w:rsid w:val="005762A8"/>
    <w:rsid w:val="00576C33"/>
    <w:rsid w:val="00577F81"/>
    <w:rsid w:val="00584062"/>
    <w:rsid w:val="00584FD4"/>
    <w:rsid w:val="0059106A"/>
    <w:rsid w:val="00592156"/>
    <w:rsid w:val="005952F8"/>
    <w:rsid w:val="005A27CD"/>
    <w:rsid w:val="005B45E4"/>
    <w:rsid w:val="005C0FE5"/>
    <w:rsid w:val="005C3745"/>
    <w:rsid w:val="005C4C01"/>
    <w:rsid w:val="005C585A"/>
    <w:rsid w:val="005C7D2B"/>
    <w:rsid w:val="005C7E76"/>
    <w:rsid w:val="005E1172"/>
    <w:rsid w:val="005E4B9E"/>
    <w:rsid w:val="005E6161"/>
    <w:rsid w:val="005E6F92"/>
    <w:rsid w:val="005F4B18"/>
    <w:rsid w:val="005F4D2C"/>
    <w:rsid w:val="005F5DDB"/>
    <w:rsid w:val="006115B8"/>
    <w:rsid w:val="00613FEE"/>
    <w:rsid w:val="00614FC1"/>
    <w:rsid w:val="00615EC1"/>
    <w:rsid w:val="00617C4E"/>
    <w:rsid w:val="006305E9"/>
    <w:rsid w:val="006308A8"/>
    <w:rsid w:val="00631851"/>
    <w:rsid w:val="006340E6"/>
    <w:rsid w:val="00637B52"/>
    <w:rsid w:val="0064093E"/>
    <w:rsid w:val="00641B5E"/>
    <w:rsid w:val="00643E2F"/>
    <w:rsid w:val="006552D9"/>
    <w:rsid w:val="00655B1F"/>
    <w:rsid w:val="00660224"/>
    <w:rsid w:val="00661C73"/>
    <w:rsid w:val="00663AF1"/>
    <w:rsid w:val="00670EFA"/>
    <w:rsid w:val="00671572"/>
    <w:rsid w:val="00673CD7"/>
    <w:rsid w:val="00674409"/>
    <w:rsid w:val="00677A4F"/>
    <w:rsid w:val="006805A9"/>
    <w:rsid w:val="0068516E"/>
    <w:rsid w:val="0069040E"/>
    <w:rsid w:val="0069167F"/>
    <w:rsid w:val="00692908"/>
    <w:rsid w:val="006A1447"/>
    <w:rsid w:val="006A6A4E"/>
    <w:rsid w:val="006B30D5"/>
    <w:rsid w:val="006D13BC"/>
    <w:rsid w:val="006D3A05"/>
    <w:rsid w:val="006D5B7C"/>
    <w:rsid w:val="006D793E"/>
    <w:rsid w:val="006E0966"/>
    <w:rsid w:val="006E09C3"/>
    <w:rsid w:val="006E27ED"/>
    <w:rsid w:val="006E2A16"/>
    <w:rsid w:val="006E42D0"/>
    <w:rsid w:val="006F3408"/>
    <w:rsid w:val="006F63AB"/>
    <w:rsid w:val="00700200"/>
    <w:rsid w:val="00700825"/>
    <w:rsid w:val="00704BB5"/>
    <w:rsid w:val="00707006"/>
    <w:rsid w:val="0071417B"/>
    <w:rsid w:val="00717BA3"/>
    <w:rsid w:val="00717D91"/>
    <w:rsid w:val="0072216E"/>
    <w:rsid w:val="00724E05"/>
    <w:rsid w:val="007264D5"/>
    <w:rsid w:val="00727D2B"/>
    <w:rsid w:val="007362C3"/>
    <w:rsid w:val="0074193B"/>
    <w:rsid w:val="00745227"/>
    <w:rsid w:val="0074555D"/>
    <w:rsid w:val="00750850"/>
    <w:rsid w:val="007517BB"/>
    <w:rsid w:val="00752D6C"/>
    <w:rsid w:val="00752E7B"/>
    <w:rsid w:val="00760E7F"/>
    <w:rsid w:val="0076415A"/>
    <w:rsid w:val="007644F5"/>
    <w:rsid w:val="007665B6"/>
    <w:rsid w:val="00766BCC"/>
    <w:rsid w:val="00767537"/>
    <w:rsid w:val="007703C9"/>
    <w:rsid w:val="007733E2"/>
    <w:rsid w:val="007771C1"/>
    <w:rsid w:val="007819AC"/>
    <w:rsid w:val="00792880"/>
    <w:rsid w:val="00794C34"/>
    <w:rsid w:val="00795126"/>
    <w:rsid w:val="007A10B3"/>
    <w:rsid w:val="007A1408"/>
    <w:rsid w:val="007A38B2"/>
    <w:rsid w:val="007A54E4"/>
    <w:rsid w:val="007A726A"/>
    <w:rsid w:val="007B0CF5"/>
    <w:rsid w:val="007B1179"/>
    <w:rsid w:val="007B2B5D"/>
    <w:rsid w:val="007C25F5"/>
    <w:rsid w:val="007C5169"/>
    <w:rsid w:val="007D1F55"/>
    <w:rsid w:val="007D2A29"/>
    <w:rsid w:val="007D7BEF"/>
    <w:rsid w:val="007E04E9"/>
    <w:rsid w:val="007E383D"/>
    <w:rsid w:val="007F064F"/>
    <w:rsid w:val="007F1AE5"/>
    <w:rsid w:val="007F1F9F"/>
    <w:rsid w:val="007F3ABD"/>
    <w:rsid w:val="007F52B8"/>
    <w:rsid w:val="008067CB"/>
    <w:rsid w:val="0080686A"/>
    <w:rsid w:val="00814A24"/>
    <w:rsid w:val="0081739C"/>
    <w:rsid w:val="00821649"/>
    <w:rsid w:val="00823B91"/>
    <w:rsid w:val="0082463A"/>
    <w:rsid w:val="00824C9A"/>
    <w:rsid w:val="00824E09"/>
    <w:rsid w:val="0083094A"/>
    <w:rsid w:val="00833099"/>
    <w:rsid w:val="008363E4"/>
    <w:rsid w:val="00840E77"/>
    <w:rsid w:val="00844ED0"/>
    <w:rsid w:val="0084554D"/>
    <w:rsid w:val="0084764A"/>
    <w:rsid w:val="00860179"/>
    <w:rsid w:val="008609D1"/>
    <w:rsid w:val="00865088"/>
    <w:rsid w:val="00870977"/>
    <w:rsid w:val="00871779"/>
    <w:rsid w:val="00874216"/>
    <w:rsid w:val="00877448"/>
    <w:rsid w:val="00880EAF"/>
    <w:rsid w:val="00882621"/>
    <w:rsid w:val="00882F9B"/>
    <w:rsid w:val="008843E2"/>
    <w:rsid w:val="00890481"/>
    <w:rsid w:val="0089302E"/>
    <w:rsid w:val="00893A7D"/>
    <w:rsid w:val="008955A2"/>
    <w:rsid w:val="00896194"/>
    <w:rsid w:val="00897DAE"/>
    <w:rsid w:val="008A0075"/>
    <w:rsid w:val="008A1830"/>
    <w:rsid w:val="008A5F11"/>
    <w:rsid w:val="008A7FD1"/>
    <w:rsid w:val="008B30B3"/>
    <w:rsid w:val="008B3268"/>
    <w:rsid w:val="008B69A9"/>
    <w:rsid w:val="008B7A49"/>
    <w:rsid w:val="008C02B0"/>
    <w:rsid w:val="008C541C"/>
    <w:rsid w:val="008D0DCA"/>
    <w:rsid w:val="008D3401"/>
    <w:rsid w:val="008D3D05"/>
    <w:rsid w:val="008D3F4D"/>
    <w:rsid w:val="008D6B3F"/>
    <w:rsid w:val="008E0F4D"/>
    <w:rsid w:val="008E3876"/>
    <w:rsid w:val="008E5325"/>
    <w:rsid w:val="008F1556"/>
    <w:rsid w:val="008F4A56"/>
    <w:rsid w:val="008F77B3"/>
    <w:rsid w:val="0090582E"/>
    <w:rsid w:val="00905BBF"/>
    <w:rsid w:val="00906062"/>
    <w:rsid w:val="00907F10"/>
    <w:rsid w:val="009100EE"/>
    <w:rsid w:val="009111F5"/>
    <w:rsid w:val="00911FD1"/>
    <w:rsid w:val="00912161"/>
    <w:rsid w:val="009136EE"/>
    <w:rsid w:val="0091460D"/>
    <w:rsid w:val="00916F50"/>
    <w:rsid w:val="00922AA0"/>
    <w:rsid w:val="009351BC"/>
    <w:rsid w:val="009400B3"/>
    <w:rsid w:val="00941088"/>
    <w:rsid w:val="0094346B"/>
    <w:rsid w:val="009477C9"/>
    <w:rsid w:val="00950D34"/>
    <w:rsid w:val="0095266D"/>
    <w:rsid w:val="00954C48"/>
    <w:rsid w:val="00955A2E"/>
    <w:rsid w:val="009567BD"/>
    <w:rsid w:val="00957A64"/>
    <w:rsid w:val="00961B8D"/>
    <w:rsid w:val="009622B1"/>
    <w:rsid w:val="00965F10"/>
    <w:rsid w:val="00971564"/>
    <w:rsid w:val="00971A70"/>
    <w:rsid w:val="00977B8D"/>
    <w:rsid w:val="0098187C"/>
    <w:rsid w:val="00981E22"/>
    <w:rsid w:val="0098202D"/>
    <w:rsid w:val="00984E1C"/>
    <w:rsid w:val="00994BBB"/>
    <w:rsid w:val="00996140"/>
    <w:rsid w:val="009A016D"/>
    <w:rsid w:val="009A0C40"/>
    <w:rsid w:val="009A2C3D"/>
    <w:rsid w:val="009A6088"/>
    <w:rsid w:val="009B0F5D"/>
    <w:rsid w:val="009B1749"/>
    <w:rsid w:val="009B2EF7"/>
    <w:rsid w:val="009B3A12"/>
    <w:rsid w:val="009B43AD"/>
    <w:rsid w:val="009B763E"/>
    <w:rsid w:val="009C2E76"/>
    <w:rsid w:val="009C2FC7"/>
    <w:rsid w:val="009C416F"/>
    <w:rsid w:val="009C7145"/>
    <w:rsid w:val="009D0817"/>
    <w:rsid w:val="009D2BF3"/>
    <w:rsid w:val="009D5D07"/>
    <w:rsid w:val="009D6CC6"/>
    <w:rsid w:val="009E3152"/>
    <w:rsid w:val="009F2285"/>
    <w:rsid w:val="009F6B1C"/>
    <w:rsid w:val="00A00A5D"/>
    <w:rsid w:val="00A01E28"/>
    <w:rsid w:val="00A04F76"/>
    <w:rsid w:val="00A058C4"/>
    <w:rsid w:val="00A05A73"/>
    <w:rsid w:val="00A157FB"/>
    <w:rsid w:val="00A1793E"/>
    <w:rsid w:val="00A17984"/>
    <w:rsid w:val="00A22FB1"/>
    <w:rsid w:val="00A23DBC"/>
    <w:rsid w:val="00A258CD"/>
    <w:rsid w:val="00A265CD"/>
    <w:rsid w:val="00A27CED"/>
    <w:rsid w:val="00A3336B"/>
    <w:rsid w:val="00A3430B"/>
    <w:rsid w:val="00A34EEC"/>
    <w:rsid w:val="00A376E5"/>
    <w:rsid w:val="00A4537B"/>
    <w:rsid w:val="00A47B38"/>
    <w:rsid w:val="00A53791"/>
    <w:rsid w:val="00A53B79"/>
    <w:rsid w:val="00A54B37"/>
    <w:rsid w:val="00A55AE3"/>
    <w:rsid w:val="00A576F4"/>
    <w:rsid w:val="00A604D9"/>
    <w:rsid w:val="00A60E07"/>
    <w:rsid w:val="00A61FB7"/>
    <w:rsid w:val="00A66558"/>
    <w:rsid w:val="00A666BB"/>
    <w:rsid w:val="00A667E8"/>
    <w:rsid w:val="00A7039A"/>
    <w:rsid w:val="00A719E8"/>
    <w:rsid w:val="00A771A7"/>
    <w:rsid w:val="00A84D37"/>
    <w:rsid w:val="00A85239"/>
    <w:rsid w:val="00A85BA3"/>
    <w:rsid w:val="00A85BFE"/>
    <w:rsid w:val="00A86046"/>
    <w:rsid w:val="00A868D0"/>
    <w:rsid w:val="00A876D7"/>
    <w:rsid w:val="00A931E4"/>
    <w:rsid w:val="00A95BB4"/>
    <w:rsid w:val="00AA3879"/>
    <w:rsid w:val="00AA7508"/>
    <w:rsid w:val="00AB1835"/>
    <w:rsid w:val="00AB2420"/>
    <w:rsid w:val="00AB4076"/>
    <w:rsid w:val="00AB56A9"/>
    <w:rsid w:val="00AB56AD"/>
    <w:rsid w:val="00AB7B50"/>
    <w:rsid w:val="00AB7E27"/>
    <w:rsid w:val="00AC055D"/>
    <w:rsid w:val="00AC0D36"/>
    <w:rsid w:val="00AD1983"/>
    <w:rsid w:val="00AD2DDE"/>
    <w:rsid w:val="00AD33C3"/>
    <w:rsid w:val="00AD358C"/>
    <w:rsid w:val="00AD519B"/>
    <w:rsid w:val="00AE6804"/>
    <w:rsid w:val="00AF11BD"/>
    <w:rsid w:val="00AF15C2"/>
    <w:rsid w:val="00AF3440"/>
    <w:rsid w:val="00AF724D"/>
    <w:rsid w:val="00B020DB"/>
    <w:rsid w:val="00B04521"/>
    <w:rsid w:val="00B0520E"/>
    <w:rsid w:val="00B20F90"/>
    <w:rsid w:val="00B21347"/>
    <w:rsid w:val="00B21F20"/>
    <w:rsid w:val="00B241E3"/>
    <w:rsid w:val="00B259EB"/>
    <w:rsid w:val="00B27645"/>
    <w:rsid w:val="00B27BDF"/>
    <w:rsid w:val="00B30AD8"/>
    <w:rsid w:val="00B30CA3"/>
    <w:rsid w:val="00B348F3"/>
    <w:rsid w:val="00B367B1"/>
    <w:rsid w:val="00B36F85"/>
    <w:rsid w:val="00B439B3"/>
    <w:rsid w:val="00B45A34"/>
    <w:rsid w:val="00B5083F"/>
    <w:rsid w:val="00B51823"/>
    <w:rsid w:val="00B54CE1"/>
    <w:rsid w:val="00B556D5"/>
    <w:rsid w:val="00B56925"/>
    <w:rsid w:val="00B62D21"/>
    <w:rsid w:val="00B64A7A"/>
    <w:rsid w:val="00B701C7"/>
    <w:rsid w:val="00B741A6"/>
    <w:rsid w:val="00B85EC0"/>
    <w:rsid w:val="00B8607F"/>
    <w:rsid w:val="00B86E88"/>
    <w:rsid w:val="00B92186"/>
    <w:rsid w:val="00B9255F"/>
    <w:rsid w:val="00B93FED"/>
    <w:rsid w:val="00B95033"/>
    <w:rsid w:val="00B96CB9"/>
    <w:rsid w:val="00BA292B"/>
    <w:rsid w:val="00BA3AEA"/>
    <w:rsid w:val="00BA6840"/>
    <w:rsid w:val="00BB0131"/>
    <w:rsid w:val="00BB14DC"/>
    <w:rsid w:val="00BB3042"/>
    <w:rsid w:val="00BB53AD"/>
    <w:rsid w:val="00BB74BB"/>
    <w:rsid w:val="00BB75AA"/>
    <w:rsid w:val="00BC469C"/>
    <w:rsid w:val="00BC59A4"/>
    <w:rsid w:val="00BC5D8A"/>
    <w:rsid w:val="00BC6C99"/>
    <w:rsid w:val="00BD0C54"/>
    <w:rsid w:val="00BD7A0A"/>
    <w:rsid w:val="00BE130C"/>
    <w:rsid w:val="00BE1F6A"/>
    <w:rsid w:val="00BE3264"/>
    <w:rsid w:val="00BE74EF"/>
    <w:rsid w:val="00BF4198"/>
    <w:rsid w:val="00BF43D3"/>
    <w:rsid w:val="00BF6095"/>
    <w:rsid w:val="00BF6703"/>
    <w:rsid w:val="00C00491"/>
    <w:rsid w:val="00C036EE"/>
    <w:rsid w:val="00C0722A"/>
    <w:rsid w:val="00C16E84"/>
    <w:rsid w:val="00C21EBD"/>
    <w:rsid w:val="00C22ACA"/>
    <w:rsid w:val="00C26DFA"/>
    <w:rsid w:val="00C329E4"/>
    <w:rsid w:val="00C33928"/>
    <w:rsid w:val="00C36395"/>
    <w:rsid w:val="00C41CB8"/>
    <w:rsid w:val="00C46234"/>
    <w:rsid w:val="00C515A7"/>
    <w:rsid w:val="00C51FBF"/>
    <w:rsid w:val="00C56075"/>
    <w:rsid w:val="00C60983"/>
    <w:rsid w:val="00C63B9F"/>
    <w:rsid w:val="00C71814"/>
    <w:rsid w:val="00C730AB"/>
    <w:rsid w:val="00C73AB2"/>
    <w:rsid w:val="00C7495D"/>
    <w:rsid w:val="00C74D76"/>
    <w:rsid w:val="00C76B9A"/>
    <w:rsid w:val="00C76D4F"/>
    <w:rsid w:val="00C86987"/>
    <w:rsid w:val="00C91E68"/>
    <w:rsid w:val="00C9400B"/>
    <w:rsid w:val="00CA1D26"/>
    <w:rsid w:val="00CA5C8E"/>
    <w:rsid w:val="00CA6752"/>
    <w:rsid w:val="00CB12CA"/>
    <w:rsid w:val="00CB4A1C"/>
    <w:rsid w:val="00CB51E1"/>
    <w:rsid w:val="00CB7D7C"/>
    <w:rsid w:val="00CC226B"/>
    <w:rsid w:val="00CC5E8D"/>
    <w:rsid w:val="00CE6919"/>
    <w:rsid w:val="00CF0991"/>
    <w:rsid w:val="00CF0F47"/>
    <w:rsid w:val="00CF5152"/>
    <w:rsid w:val="00D00497"/>
    <w:rsid w:val="00D00936"/>
    <w:rsid w:val="00D02D6C"/>
    <w:rsid w:val="00D035B2"/>
    <w:rsid w:val="00D0515A"/>
    <w:rsid w:val="00D05458"/>
    <w:rsid w:val="00D07B30"/>
    <w:rsid w:val="00D07E88"/>
    <w:rsid w:val="00D13FC2"/>
    <w:rsid w:val="00D16064"/>
    <w:rsid w:val="00D17D5C"/>
    <w:rsid w:val="00D24DF1"/>
    <w:rsid w:val="00D26F26"/>
    <w:rsid w:val="00D30B53"/>
    <w:rsid w:val="00D31E3E"/>
    <w:rsid w:val="00D3458D"/>
    <w:rsid w:val="00D3582C"/>
    <w:rsid w:val="00D4026B"/>
    <w:rsid w:val="00D41C99"/>
    <w:rsid w:val="00D43879"/>
    <w:rsid w:val="00D47529"/>
    <w:rsid w:val="00D661E2"/>
    <w:rsid w:val="00D71860"/>
    <w:rsid w:val="00D8031D"/>
    <w:rsid w:val="00D845ED"/>
    <w:rsid w:val="00D91B2B"/>
    <w:rsid w:val="00D97C73"/>
    <w:rsid w:val="00DA3311"/>
    <w:rsid w:val="00DB3ACF"/>
    <w:rsid w:val="00DB7373"/>
    <w:rsid w:val="00DD0946"/>
    <w:rsid w:val="00DD14E9"/>
    <w:rsid w:val="00DD5699"/>
    <w:rsid w:val="00DD7B8B"/>
    <w:rsid w:val="00DE2D9A"/>
    <w:rsid w:val="00DE3F69"/>
    <w:rsid w:val="00DE7B1A"/>
    <w:rsid w:val="00DE7C81"/>
    <w:rsid w:val="00DF0B71"/>
    <w:rsid w:val="00DF299D"/>
    <w:rsid w:val="00DF5A23"/>
    <w:rsid w:val="00DF5BE2"/>
    <w:rsid w:val="00DF5DBC"/>
    <w:rsid w:val="00DF5E4E"/>
    <w:rsid w:val="00DF6F28"/>
    <w:rsid w:val="00E02A5A"/>
    <w:rsid w:val="00E03D93"/>
    <w:rsid w:val="00E07C47"/>
    <w:rsid w:val="00E1246B"/>
    <w:rsid w:val="00E1424C"/>
    <w:rsid w:val="00E14BF8"/>
    <w:rsid w:val="00E24693"/>
    <w:rsid w:val="00E316D6"/>
    <w:rsid w:val="00E317A8"/>
    <w:rsid w:val="00E327A2"/>
    <w:rsid w:val="00E35504"/>
    <w:rsid w:val="00E40553"/>
    <w:rsid w:val="00E46FFD"/>
    <w:rsid w:val="00E477CB"/>
    <w:rsid w:val="00E553F2"/>
    <w:rsid w:val="00E55ACB"/>
    <w:rsid w:val="00E603E3"/>
    <w:rsid w:val="00E62777"/>
    <w:rsid w:val="00E64403"/>
    <w:rsid w:val="00E6488F"/>
    <w:rsid w:val="00E64D4E"/>
    <w:rsid w:val="00E67570"/>
    <w:rsid w:val="00E67DB8"/>
    <w:rsid w:val="00E7246A"/>
    <w:rsid w:val="00E72B1C"/>
    <w:rsid w:val="00E77955"/>
    <w:rsid w:val="00E82166"/>
    <w:rsid w:val="00E8503D"/>
    <w:rsid w:val="00E90520"/>
    <w:rsid w:val="00E90EAE"/>
    <w:rsid w:val="00E91FBB"/>
    <w:rsid w:val="00E92343"/>
    <w:rsid w:val="00E929B5"/>
    <w:rsid w:val="00E97947"/>
    <w:rsid w:val="00EA1262"/>
    <w:rsid w:val="00EA33A6"/>
    <w:rsid w:val="00EB1652"/>
    <w:rsid w:val="00EB76DB"/>
    <w:rsid w:val="00EC4898"/>
    <w:rsid w:val="00EC6EB0"/>
    <w:rsid w:val="00ED3E9F"/>
    <w:rsid w:val="00EE0409"/>
    <w:rsid w:val="00EE0924"/>
    <w:rsid w:val="00EE1B93"/>
    <w:rsid w:val="00EE3552"/>
    <w:rsid w:val="00EF0099"/>
    <w:rsid w:val="00EF0968"/>
    <w:rsid w:val="00EF3511"/>
    <w:rsid w:val="00EF4585"/>
    <w:rsid w:val="00F031FD"/>
    <w:rsid w:val="00F06B32"/>
    <w:rsid w:val="00F10CE3"/>
    <w:rsid w:val="00F11C5F"/>
    <w:rsid w:val="00F135E8"/>
    <w:rsid w:val="00F1482C"/>
    <w:rsid w:val="00F15736"/>
    <w:rsid w:val="00F26B93"/>
    <w:rsid w:val="00F31DC8"/>
    <w:rsid w:val="00F33B72"/>
    <w:rsid w:val="00F3425E"/>
    <w:rsid w:val="00F453F0"/>
    <w:rsid w:val="00F4696D"/>
    <w:rsid w:val="00F46A65"/>
    <w:rsid w:val="00F47DCD"/>
    <w:rsid w:val="00F50919"/>
    <w:rsid w:val="00F526CE"/>
    <w:rsid w:val="00F56D3D"/>
    <w:rsid w:val="00F62786"/>
    <w:rsid w:val="00F633A4"/>
    <w:rsid w:val="00F63696"/>
    <w:rsid w:val="00F642BE"/>
    <w:rsid w:val="00F65913"/>
    <w:rsid w:val="00F65D86"/>
    <w:rsid w:val="00F661CC"/>
    <w:rsid w:val="00F75419"/>
    <w:rsid w:val="00F75D6C"/>
    <w:rsid w:val="00F77D76"/>
    <w:rsid w:val="00F77F73"/>
    <w:rsid w:val="00F81D8B"/>
    <w:rsid w:val="00F823E6"/>
    <w:rsid w:val="00F83224"/>
    <w:rsid w:val="00F86457"/>
    <w:rsid w:val="00F97281"/>
    <w:rsid w:val="00FA5048"/>
    <w:rsid w:val="00FA5FB6"/>
    <w:rsid w:val="00FB2175"/>
    <w:rsid w:val="00FB62BE"/>
    <w:rsid w:val="00FB6324"/>
    <w:rsid w:val="00FC2A0C"/>
    <w:rsid w:val="00FD1D80"/>
    <w:rsid w:val="00FD5B9F"/>
    <w:rsid w:val="00FD7F17"/>
    <w:rsid w:val="00FE182B"/>
    <w:rsid w:val="00FE3C85"/>
    <w:rsid w:val="00FE4CC2"/>
    <w:rsid w:val="00FE65D4"/>
    <w:rsid w:val="00FF17C0"/>
    <w:rsid w:val="00FF6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5:chartTrackingRefBased/>
  <w15:docId w15:val="{D50F4E7C-9345-4981-A62D-303A3AB71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4D9"/>
    <w:pPr>
      <w:widowControl w:val="0"/>
      <w:autoSpaceDE w:val="0"/>
      <w:autoSpaceDN w:val="0"/>
      <w:adjustRightInd w:val="0"/>
      <w:spacing w:after="120" w:line="240" w:lineRule="auto"/>
      <w:jc w:val="both"/>
    </w:pPr>
    <w:rPr>
      <w:rFonts w:ascii="Times New Roman" w:eastAsia="SimSu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CB4A1C"/>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CB4A1C"/>
    <w:pPr>
      <w:numPr>
        <w:ilvl w:val="1"/>
        <w:numId w:val="2"/>
      </w:numPr>
      <w:outlineLvl w:val="1"/>
    </w:pPr>
    <w:rPr>
      <w:b/>
      <w:bCs/>
      <w:sz w:val="24"/>
    </w:rPr>
  </w:style>
  <w:style w:type="paragraph" w:styleId="Heading3">
    <w:name w:val="heading 3"/>
    <w:aliases w:val="h3,Heading 3 3GPP,Underrubrik2,H3,Memo Heading 3,no break,Heading 3 Char1 Char,Heading 3 Char Char Char,Heading 3 Char1 Char Char Char,Heading 3 Char Char Char Char Char,Heading 3 Char Char1 Char,Heading 3 Char2 Char,0H"/>
    <w:basedOn w:val="Normal"/>
    <w:next w:val="Normal"/>
    <w:link w:val="Heading3Char1"/>
    <w:qFormat/>
    <w:rsid w:val="00CB4A1C"/>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B4A1C"/>
    <w:pPr>
      <w:keepNext/>
      <w:numPr>
        <w:ilvl w:val="3"/>
        <w:numId w:val="2"/>
      </w:numPr>
      <w:spacing w:before="240" w:after="60"/>
      <w:outlineLvl w:val="3"/>
    </w:pPr>
    <w:rPr>
      <w:b/>
      <w:bCs/>
      <w:sz w:val="28"/>
      <w:szCs w:val="28"/>
    </w:rPr>
  </w:style>
  <w:style w:type="paragraph" w:styleId="Heading5">
    <w:name w:val="heading 5"/>
    <w:aliases w:val="h5,Heading5"/>
    <w:basedOn w:val="Normal"/>
    <w:next w:val="Normal"/>
    <w:link w:val="Heading5Char"/>
    <w:qFormat/>
    <w:rsid w:val="00CB4A1C"/>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CB4A1C"/>
    <w:pPr>
      <w:numPr>
        <w:ilvl w:val="5"/>
        <w:numId w:val="2"/>
      </w:numPr>
      <w:spacing w:before="240" w:after="60"/>
      <w:outlineLvl w:val="5"/>
    </w:pPr>
    <w:rPr>
      <w:b/>
      <w:bCs/>
    </w:rPr>
  </w:style>
  <w:style w:type="paragraph" w:styleId="Heading7">
    <w:name w:val="heading 7"/>
    <w:basedOn w:val="Normal"/>
    <w:next w:val="Normal"/>
    <w:link w:val="Heading7Char"/>
    <w:qFormat/>
    <w:rsid w:val="00CB4A1C"/>
    <w:pPr>
      <w:numPr>
        <w:ilvl w:val="6"/>
        <w:numId w:val="2"/>
      </w:numPr>
      <w:spacing w:before="240" w:after="60"/>
      <w:outlineLvl w:val="6"/>
    </w:pPr>
    <w:rPr>
      <w:sz w:val="24"/>
      <w:szCs w:val="24"/>
    </w:rPr>
  </w:style>
  <w:style w:type="paragraph" w:styleId="Heading8">
    <w:name w:val="heading 8"/>
    <w:basedOn w:val="Normal"/>
    <w:next w:val="Normal"/>
    <w:link w:val="Heading8Char"/>
    <w:qFormat/>
    <w:rsid w:val="00CB4A1C"/>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B4A1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A1C"/>
    <w:pPr>
      <w:tabs>
        <w:tab w:val="center" w:pos="4680"/>
        <w:tab w:val="right" w:pos="9360"/>
      </w:tabs>
      <w:spacing w:after="0"/>
    </w:pPr>
  </w:style>
  <w:style w:type="character" w:customStyle="1" w:styleId="HeaderChar">
    <w:name w:val="Header Char"/>
    <w:basedOn w:val="DefaultParagraphFont"/>
    <w:link w:val="Header"/>
    <w:uiPriority w:val="99"/>
    <w:rsid w:val="00CB4A1C"/>
  </w:style>
  <w:style w:type="paragraph" w:styleId="Footer">
    <w:name w:val="footer"/>
    <w:basedOn w:val="Normal"/>
    <w:link w:val="FooterChar"/>
    <w:uiPriority w:val="99"/>
    <w:unhideWhenUsed/>
    <w:rsid w:val="00CB4A1C"/>
    <w:pPr>
      <w:tabs>
        <w:tab w:val="center" w:pos="4680"/>
        <w:tab w:val="right" w:pos="9360"/>
      </w:tabs>
      <w:spacing w:after="0"/>
    </w:pPr>
  </w:style>
  <w:style w:type="character" w:customStyle="1" w:styleId="FooterChar">
    <w:name w:val="Footer Char"/>
    <w:basedOn w:val="DefaultParagraphFont"/>
    <w:link w:val="Footer"/>
    <w:uiPriority w:val="99"/>
    <w:rsid w:val="00CB4A1C"/>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CB4A1C"/>
    <w:rPr>
      <w:rFonts w:ascii="Times New Roman" w:eastAsia="SimSu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CB4A1C"/>
    <w:rPr>
      <w:rFonts w:ascii="Times New Roman" w:eastAsia="SimSun" w:hAnsi="Times New Roman" w:cs="Times New Roman"/>
      <w:b/>
      <w:bCs/>
      <w:sz w:val="24"/>
      <w:lang w:val="en-GB" w:eastAsia="en-US"/>
    </w:rPr>
  </w:style>
  <w:style w:type="character" w:customStyle="1" w:styleId="Heading3Char">
    <w:name w:val="Heading 3 Char"/>
    <w:basedOn w:val="DefaultParagraphFont"/>
    <w:uiPriority w:val="9"/>
    <w:semiHidden/>
    <w:rsid w:val="00CB4A1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4A1C"/>
    <w:rPr>
      <w:rFonts w:ascii="Times New Roman" w:eastAsia="SimSun" w:hAnsi="Times New Roman" w:cs="Times New Roman"/>
      <w:b/>
      <w:bCs/>
      <w:sz w:val="28"/>
      <w:szCs w:val="28"/>
      <w:lang w:val="en-GB" w:eastAsia="en-US"/>
    </w:rPr>
  </w:style>
  <w:style w:type="character" w:customStyle="1" w:styleId="Heading5Char">
    <w:name w:val="Heading 5 Char"/>
    <w:aliases w:val="h5 Char,Heading5 Char"/>
    <w:basedOn w:val="DefaultParagraphFont"/>
    <w:link w:val="Heading5"/>
    <w:rsid w:val="00CB4A1C"/>
    <w:rPr>
      <w:rFonts w:ascii="Times New Roman" w:eastAsia="SimSun" w:hAnsi="Times New Roman" w:cs="Times New Roman"/>
      <w:b/>
      <w:bCs/>
      <w:i/>
      <w:iCs/>
      <w:sz w:val="26"/>
      <w:szCs w:val="26"/>
      <w:lang w:val="en-GB" w:eastAsia="en-US"/>
    </w:rPr>
  </w:style>
  <w:style w:type="character" w:customStyle="1" w:styleId="Heading6Char">
    <w:name w:val="Heading 6 Char"/>
    <w:basedOn w:val="DefaultParagraphFont"/>
    <w:link w:val="Heading6"/>
    <w:rsid w:val="00CB4A1C"/>
    <w:rPr>
      <w:rFonts w:ascii="Times New Roman" w:eastAsia="SimSun" w:hAnsi="Times New Roman" w:cs="Times New Roman"/>
      <w:b/>
      <w:bCs/>
      <w:lang w:val="en-GB" w:eastAsia="en-US"/>
    </w:rPr>
  </w:style>
  <w:style w:type="character" w:customStyle="1" w:styleId="Heading7Char">
    <w:name w:val="Heading 7 Char"/>
    <w:basedOn w:val="DefaultParagraphFont"/>
    <w:link w:val="Heading7"/>
    <w:rsid w:val="00CB4A1C"/>
    <w:rPr>
      <w:rFonts w:ascii="Times New Roman" w:eastAsia="SimSun" w:hAnsi="Times New Roman" w:cs="Times New Roman"/>
      <w:sz w:val="24"/>
      <w:szCs w:val="24"/>
      <w:lang w:val="en-GB" w:eastAsia="en-US"/>
    </w:rPr>
  </w:style>
  <w:style w:type="character" w:customStyle="1" w:styleId="Heading8Char">
    <w:name w:val="Heading 8 Char"/>
    <w:basedOn w:val="DefaultParagraphFont"/>
    <w:link w:val="Heading8"/>
    <w:rsid w:val="00CB4A1C"/>
    <w:rPr>
      <w:rFonts w:ascii="Times New Roman" w:eastAsia="SimSu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CB4A1C"/>
    <w:rPr>
      <w:rFonts w:ascii="Arial" w:eastAsia="SimSun" w:hAnsi="Arial" w:cs="Arial"/>
      <w:lang w:val="en-GB" w:eastAsia="en-US"/>
    </w:rPr>
  </w:style>
  <w:style w:type="paragraph" w:styleId="BodyText">
    <w:name w:val="Body Text"/>
    <w:aliases w:val="bt"/>
    <w:basedOn w:val="Normal"/>
    <w:link w:val="BodyTextChar"/>
    <w:rsid w:val="00CB4A1C"/>
    <w:rPr>
      <w:sz w:val="20"/>
      <w:szCs w:val="20"/>
    </w:rPr>
  </w:style>
  <w:style w:type="character" w:customStyle="1" w:styleId="BodyTextChar">
    <w:name w:val="Body Text Char"/>
    <w:aliases w:val="bt Char"/>
    <w:basedOn w:val="DefaultParagraphFont"/>
    <w:link w:val="BodyText"/>
    <w:rsid w:val="00CB4A1C"/>
    <w:rPr>
      <w:rFonts w:ascii="Times New Roman" w:eastAsia="SimSun" w:hAnsi="Times New Roman" w:cs="Times New Roman"/>
      <w:sz w:val="20"/>
      <w:szCs w:val="20"/>
      <w:lang w:val="en-GB" w:eastAsia="en-US"/>
    </w:rPr>
  </w:style>
  <w:style w:type="paragraph" w:styleId="Caption">
    <w:name w:val="caption"/>
    <w:aliases w:val="cap"/>
    <w:basedOn w:val="Normal"/>
    <w:next w:val="Normal"/>
    <w:link w:val="CaptionChar"/>
    <w:qFormat/>
    <w:rsid w:val="00CB4A1C"/>
    <w:pPr>
      <w:spacing w:before="120"/>
    </w:pPr>
    <w:rPr>
      <w:b/>
      <w:bCs/>
      <w:sz w:val="20"/>
      <w:szCs w:val="20"/>
    </w:rPr>
  </w:style>
  <w:style w:type="character" w:customStyle="1" w:styleId="CaptionChar">
    <w:name w:val="Caption Char"/>
    <w:aliases w:val="cap Char"/>
    <w:basedOn w:val="DefaultParagraphFont"/>
    <w:link w:val="Caption"/>
    <w:rsid w:val="00CB4A1C"/>
    <w:rPr>
      <w:rFonts w:ascii="Times New Roman" w:eastAsia="SimSun" w:hAnsi="Times New Roman" w:cs="Times New Roman"/>
      <w:b/>
      <w:bCs/>
      <w:sz w:val="20"/>
      <w:szCs w:val="20"/>
      <w:lang w:val="en-GB" w:eastAsia="en-US"/>
    </w:rPr>
  </w:style>
  <w:style w:type="character" w:customStyle="1" w:styleId="Heading3Char1">
    <w:name w:val="Heading 3 Char1"/>
    <w:aliases w:val="h3 Char,Heading 3 3GPP Char,Underrubrik2 Char,H3 Char,Memo Heading 3 Char,no break Char,Heading 3 Char1 Char Char,Heading 3 Char Char Char Char,Heading 3 Char1 Char Char Char Char,Heading 3 Char Char Char Char Char Char,0H Char"/>
    <w:link w:val="Heading3"/>
    <w:rsid w:val="00CB4A1C"/>
    <w:rPr>
      <w:rFonts w:ascii="Times New Roman" w:eastAsia="SimSun" w:hAnsi="Times New Roman" w:cs="Times New Roman"/>
      <w:lang w:val="en-GB" w:eastAsia="en-US"/>
    </w:rPr>
  </w:style>
  <w:style w:type="paragraph" w:customStyle="1" w:styleId="LGTdoc">
    <w:name w:val="LGTdoc_본문"/>
    <w:basedOn w:val="Normal"/>
    <w:rsid w:val="00CB4A1C"/>
    <w:pPr>
      <w:snapToGrid w:val="0"/>
      <w:spacing w:afterLines="50" w:after="0" w:line="264" w:lineRule="auto"/>
    </w:pPr>
    <w:rPr>
      <w:rFonts w:eastAsia="Batang"/>
      <w:kern w:val="2"/>
      <w:szCs w:val="24"/>
      <w:lang w:eastAsia="ko-KR"/>
    </w:rPr>
  </w:style>
  <w:style w:type="paragraph" w:styleId="NormalWeb">
    <w:name w:val="Normal (Web)"/>
    <w:basedOn w:val="Normal"/>
    <w:uiPriority w:val="99"/>
    <w:unhideWhenUsed/>
    <w:rsid w:val="00CB4A1C"/>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1B344E"/>
    <w:pPr>
      <w:ind w:left="720"/>
      <w:contextualSpacing/>
    </w:pPr>
  </w:style>
  <w:style w:type="table" w:styleId="TableGrid">
    <w:name w:val="Table Grid"/>
    <w:basedOn w:val="TableNormal"/>
    <w:uiPriority w:val="39"/>
    <w:rsid w:val="000D5E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
    <w:name w:val="Grid Table 1 Light"/>
    <w:basedOn w:val="TableNormal"/>
    <w:uiPriority w:val="46"/>
    <w:rsid w:val="000D5EDD"/>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0D5EDD"/>
    <w:rPr>
      <w:color w:val="808080"/>
    </w:rPr>
  </w:style>
  <w:style w:type="paragraph" w:customStyle="1" w:styleId="Default">
    <w:name w:val="Default"/>
    <w:rsid w:val="00A47B38"/>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har"/>
    <w:rsid w:val="0023384B"/>
    <w:pPr>
      <w:keepNext/>
      <w:keepLines/>
      <w:widowControl/>
      <w:autoSpaceDE/>
      <w:autoSpaceDN/>
      <w:adjustRightInd/>
      <w:spacing w:after="0"/>
      <w:jc w:val="left"/>
    </w:pPr>
    <w:rPr>
      <w:rFonts w:ascii="Arial" w:eastAsia="Times New Roman" w:hAnsi="Arial"/>
      <w:sz w:val="18"/>
      <w:szCs w:val="20"/>
    </w:rPr>
  </w:style>
  <w:style w:type="character" w:customStyle="1" w:styleId="TALChar">
    <w:name w:val="TAL Char"/>
    <w:link w:val="TAL"/>
    <w:rsid w:val="0023384B"/>
    <w:rPr>
      <w:rFonts w:ascii="Arial" w:eastAsia="Times New Roman" w:hAnsi="Arial" w:cs="Times New Roman"/>
      <w:sz w:val="18"/>
      <w:szCs w:val="20"/>
      <w:lang w:val="en-GB" w:eastAsia="en-US"/>
    </w:rPr>
  </w:style>
  <w:style w:type="table" w:styleId="GridTable5Dark-Accent3">
    <w:name w:val="Grid Table 5 Dark Accent 3"/>
    <w:basedOn w:val="TableNormal"/>
    <w:uiPriority w:val="50"/>
    <w:rsid w:val="0013658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PlainTable5">
    <w:name w:val="Plain Table 5"/>
    <w:basedOn w:val="TableNormal"/>
    <w:uiPriority w:val="45"/>
    <w:rsid w:val="00136580"/>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3GPPText">
    <w:name w:val="3GPP Text"/>
    <w:basedOn w:val="Normal"/>
    <w:link w:val="3GPPTextChar"/>
    <w:qFormat/>
    <w:rsid w:val="00136580"/>
    <w:pPr>
      <w:widowControl/>
      <w:overflowPunct w:val="0"/>
      <w:spacing w:before="120"/>
      <w:textAlignment w:val="baseline"/>
    </w:pPr>
    <w:rPr>
      <w:szCs w:val="20"/>
      <w:lang w:val="en-US"/>
    </w:rPr>
  </w:style>
  <w:style w:type="character" w:customStyle="1" w:styleId="3GPPTextChar">
    <w:name w:val="3GPP Text Char"/>
    <w:link w:val="3GPPText"/>
    <w:rsid w:val="00136580"/>
    <w:rPr>
      <w:rFonts w:ascii="Times New Roman" w:eastAsia="SimSun" w:hAnsi="Times New Roman" w:cs="Times New Roman"/>
      <w:szCs w:val="20"/>
      <w:lang w:eastAsia="en-US"/>
    </w:rPr>
  </w:style>
  <w:style w:type="paragraph" w:styleId="BalloonText">
    <w:name w:val="Balloon Text"/>
    <w:basedOn w:val="Normal"/>
    <w:link w:val="BalloonTextChar"/>
    <w:uiPriority w:val="99"/>
    <w:semiHidden/>
    <w:unhideWhenUsed/>
    <w:rsid w:val="00905BB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BBF"/>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341097"/>
    <w:rPr>
      <w:rFonts w:ascii="Times New Roman" w:eastAsia="SimSun" w:hAnsi="Times New Roman" w:cs="Times New Roman"/>
      <w:lang w:val="en-GB" w:eastAsia="en-US"/>
    </w:rPr>
  </w:style>
  <w:style w:type="paragraph" w:customStyle="1" w:styleId="Doc-text2">
    <w:name w:val="Doc-text2"/>
    <w:basedOn w:val="Normal"/>
    <w:link w:val="Doc-text2Char"/>
    <w:qFormat/>
    <w:rsid w:val="00341097"/>
    <w:pPr>
      <w:widowControl/>
      <w:tabs>
        <w:tab w:val="left" w:pos="1622"/>
      </w:tabs>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341097"/>
    <w:rPr>
      <w:rFonts w:ascii="Arial" w:eastAsia="MS Mincho" w:hAnsi="Arial" w:cs="Times New Roman"/>
      <w:sz w:val="20"/>
      <w:szCs w:val="24"/>
      <w:lang w:val="en-GB" w:eastAsia="en-GB"/>
    </w:rPr>
  </w:style>
  <w:style w:type="paragraph" w:customStyle="1" w:styleId="3GPPAgreements">
    <w:name w:val="3GPP Agreements"/>
    <w:basedOn w:val="Normal"/>
    <w:link w:val="3GPPAgreementsChar"/>
    <w:qFormat/>
    <w:rsid w:val="00250B8D"/>
    <w:pPr>
      <w:widowControl/>
      <w:overflowPunct w:val="0"/>
      <w:spacing w:before="60" w:after="60" w:line="276" w:lineRule="auto"/>
      <w:ind w:left="502" w:hanging="360"/>
      <w:textAlignment w:val="baseline"/>
    </w:pPr>
    <w:rPr>
      <w:szCs w:val="20"/>
      <w:lang w:val="en-US" w:eastAsia="zh-CN"/>
    </w:rPr>
  </w:style>
  <w:style w:type="character" w:customStyle="1" w:styleId="3GPPAgreementsChar">
    <w:name w:val="3GPP Agreements Char"/>
    <w:link w:val="3GPPAgreements"/>
    <w:qFormat/>
    <w:rsid w:val="00250B8D"/>
    <w:rPr>
      <w:rFonts w:ascii="Times New Roman" w:eastAsia="SimSun" w:hAnsi="Times New Roman" w:cs="Times New Roman"/>
      <w:szCs w:val="20"/>
      <w:lang w:eastAsia="zh-CN"/>
    </w:rPr>
  </w:style>
  <w:style w:type="character" w:customStyle="1" w:styleId="3GPPNormalTextChar">
    <w:name w:val="3GPP Normal Text Char"/>
    <w:link w:val="3GPPNormalText"/>
    <w:qFormat/>
    <w:locked/>
    <w:rsid w:val="00F642BE"/>
    <w:rPr>
      <w:rFonts w:ascii="Times New Roman" w:hAnsi="Times New Roman"/>
      <w:szCs w:val="24"/>
      <w:lang w:val="en-GB" w:eastAsia="ja-JP"/>
    </w:rPr>
  </w:style>
  <w:style w:type="paragraph" w:customStyle="1" w:styleId="3GPPNormalText">
    <w:name w:val="3GPP Normal Text"/>
    <w:basedOn w:val="BodyText"/>
    <w:link w:val="3GPPNormalTextChar"/>
    <w:qFormat/>
    <w:rsid w:val="00F642BE"/>
    <w:pPr>
      <w:widowControl/>
      <w:autoSpaceDE/>
      <w:autoSpaceDN/>
      <w:adjustRightInd/>
      <w:spacing w:line="276" w:lineRule="auto"/>
    </w:pPr>
    <w:rPr>
      <w:rFonts w:eastAsiaTheme="minorEastAsia" w:cstheme="minorBidi"/>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08802">
      <w:bodyDiv w:val="1"/>
      <w:marLeft w:val="0"/>
      <w:marRight w:val="0"/>
      <w:marTop w:val="0"/>
      <w:marBottom w:val="0"/>
      <w:divBdr>
        <w:top w:val="none" w:sz="0" w:space="0" w:color="auto"/>
        <w:left w:val="none" w:sz="0" w:space="0" w:color="auto"/>
        <w:bottom w:val="none" w:sz="0" w:space="0" w:color="auto"/>
        <w:right w:val="none" w:sz="0" w:space="0" w:color="auto"/>
      </w:divBdr>
      <w:divsChild>
        <w:div w:id="859394429">
          <w:marLeft w:val="446"/>
          <w:marRight w:val="0"/>
          <w:marTop w:val="0"/>
          <w:marBottom w:val="0"/>
          <w:divBdr>
            <w:top w:val="none" w:sz="0" w:space="0" w:color="auto"/>
            <w:left w:val="none" w:sz="0" w:space="0" w:color="auto"/>
            <w:bottom w:val="none" w:sz="0" w:space="0" w:color="auto"/>
            <w:right w:val="none" w:sz="0" w:space="0" w:color="auto"/>
          </w:divBdr>
        </w:div>
        <w:div w:id="773862597">
          <w:marLeft w:val="446"/>
          <w:marRight w:val="0"/>
          <w:marTop w:val="0"/>
          <w:marBottom w:val="0"/>
          <w:divBdr>
            <w:top w:val="none" w:sz="0" w:space="0" w:color="auto"/>
            <w:left w:val="none" w:sz="0" w:space="0" w:color="auto"/>
            <w:bottom w:val="none" w:sz="0" w:space="0" w:color="auto"/>
            <w:right w:val="none" w:sz="0" w:space="0" w:color="auto"/>
          </w:divBdr>
        </w:div>
      </w:divsChild>
    </w:div>
    <w:div w:id="80949171">
      <w:bodyDiv w:val="1"/>
      <w:marLeft w:val="0"/>
      <w:marRight w:val="0"/>
      <w:marTop w:val="0"/>
      <w:marBottom w:val="0"/>
      <w:divBdr>
        <w:top w:val="none" w:sz="0" w:space="0" w:color="auto"/>
        <w:left w:val="none" w:sz="0" w:space="0" w:color="auto"/>
        <w:bottom w:val="none" w:sz="0" w:space="0" w:color="auto"/>
        <w:right w:val="none" w:sz="0" w:space="0" w:color="auto"/>
      </w:divBdr>
      <w:divsChild>
        <w:div w:id="93021423">
          <w:marLeft w:val="1800"/>
          <w:marRight w:val="0"/>
          <w:marTop w:val="67"/>
          <w:marBottom w:val="0"/>
          <w:divBdr>
            <w:top w:val="none" w:sz="0" w:space="0" w:color="auto"/>
            <w:left w:val="none" w:sz="0" w:space="0" w:color="auto"/>
            <w:bottom w:val="none" w:sz="0" w:space="0" w:color="auto"/>
            <w:right w:val="none" w:sz="0" w:space="0" w:color="auto"/>
          </w:divBdr>
        </w:div>
        <w:div w:id="445663473">
          <w:marLeft w:val="1800"/>
          <w:marRight w:val="0"/>
          <w:marTop w:val="67"/>
          <w:marBottom w:val="0"/>
          <w:divBdr>
            <w:top w:val="none" w:sz="0" w:space="0" w:color="auto"/>
            <w:left w:val="none" w:sz="0" w:space="0" w:color="auto"/>
            <w:bottom w:val="none" w:sz="0" w:space="0" w:color="auto"/>
            <w:right w:val="none" w:sz="0" w:space="0" w:color="auto"/>
          </w:divBdr>
        </w:div>
        <w:div w:id="1531336226">
          <w:marLeft w:val="1800"/>
          <w:marRight w:val="0"/>
          <w:marTop w:val="67"/>
          <w:marBottom w:val="0"/>
          <w:divBdr>
            <w:top w:val="none" w:sz="0" w:space="0" w:color="auto"/>
            <w:left w:val="none" w:sz="0" w:space="0" w:color="auto"/>
            <w:bottom w:val="none" w:sz="0" w:space="0" w:color="auto"/>
            <w:right w:val="none" w:sz="0" w:space="0" w:color="auto"/>
          </w:divBdr>
        </w:div>
      </w:divsChild>
    </w:div>
    <w:div w:id="87163757">
      <w:bodyDiv w:val="1"/>
      <w:marLeft w:val="0"/>
      <w:marRight w:val="0"/>
      <w:marTop w:val="0"/>
      <w:marBottom w:val="0"/>
      <w:divBdr>
        <w:top w:val="none" w:sz="0" w:space="0" w:color="auto"/>
        <w:left w:val="none" w:sz="0" w:space="0" w:color="auto"/>
        <w:bottom w:val="none" w:sz="0" w:space="0" w:color="auto"/>
        <w:right w:val="none" w:sz="0" w:space="0" w:color="auto"/>
      </w:divBdr>
    </w:div>
    <w:div w:id="121075289">
      <w:bodyDiv w:val="1"/>
      <w:marLeft w:val="0"/>
      <w:marRight w:val="0"/>
      <w:marTop w:val="0"/>
      <w:marBottom w:val="0"/>
      <w:divBdr>
        <w:top w:val="none" w:sz="0" w:space="0" w:color="auto"/>
        <w:left w:val="none" w:sz="0" w:space="0" w:color="auto"/>
        <w:bottom w:val="none" w:sz="0" w:space="0" w:color="auto"/>
        <w:right w:val="none" w:sz="0" w:space="0" w:color="auto"/>
      </w:divBdr>
    </w:div>
    <w:div w:id="126824016">
      <w:bodyDiv w:val="1"/>
      <w:marLeft w:val="0"/>
      <w:marRight w:val="0"/>
      <w:marTop w:val="0"/>
      <w:marBottom w:val="0"/>
      <w:divBdr>
        <w:top w:val="none" w:sz="0" w:space="0" w:color="auto"/>
        <w:left w:val="none" w:sz="0" w:space="0" w:color="auto"/>
        <w:bottom w:val="none" w:sz="0" w:space="0" w:color="auto"/>
        <w:right w:val="none" w:sz="0" w:space="0" w:color="auto"/>
      </w:divBdr>
      <w:divsChild>
        <w:div w:id="1139960332">
          <w:marLeft w:val="446"/>
          <w:marRight w:val="0"/>
          <w:marTop w:val="0"/>
          <w:marBottom w:val="0"/>
          <w:divBdr>
            <w:top w:val="none" w:sz="0" w:space="0" w:color="auto"/>
            <w:left w:val="none" w:sz="0" w:space="0" w:color="auto"/>
            <w:bottom w:val="none" w:sz="0" w:space="0" w:color="auto"/>
            <w:right w:val="none" w:sz="0" w:space="0" w:color="auto"/>
          </w:divBdr>
        </w:div>
      </w:divsChild>
    </w:div>
    <w:div w:id="154493303">
      <w:bodyDiv w:val="1"/>
      <w:marLeft w:val="0"/>
      <w:marRight w:val="0"/>
      <w:marTop w:val="0"/>
      <w:marBottom w:val="0"/>
      <w:divBdr>
        <w:top w:val="none" w:sz="0" w:space="0" w:color="auto"/>
        <w:left w:val="none" w:sz="0" w:space="0" w:color="auto"/>
        <w:bottom w:val="none" w:sz="0" w:space="0" w:color="auto"/>
        <w:right w:val="none" w:sz="0" w:space="0" w:color="auto"/>
      </w:divBdr>
    </w:div>
    <w:div w:id="174658783">
      <w:bodyDiv w:val="1"/>
      <w:marLeft w:val="0"/>
      <w:marRight w:val="0"/>
      <w:marTop w:val="0"/>
      <w:marBottom w:val="0"/>
      <w:divBdr>
        <w:top w:val="none" w:sz="0" w:space="0" w:color="auto"/>
        <w:left w:val="none" w:sz="0" w:space="0" w:color="auto"/>
        <w:bottom w:val="none" w:sz="0" w:space="0" w:color="auto"/>
        <w:right w:val="none" w:sz="0" w:space="0" w:color="auto"/>
      </w:divBdr>
    </w:div>
    <w:div w:id="191453662">
      <w:bodyDiv w:val="1"/>
      <w:marLeft w:val="0"/>
      <w:marRight w:val="0"/>
      <w:marTop w:val="0"/>
      <w:marBottom w:val="0"/>
      <w:divBdr>
        <w:top w:val="none" w:sz="0" w:space="0" w:color="auto"/>
        <w:left w:val="none" w:sz="0" w:space="0" w:color="auto"/>
        <w:bottom w:val="none" w:sz="0" w:space="0" w:color="auto"/>
        <w:right w:val="none" w:sz="0" w:space="0" w:color="auto"/>
      </w:divBdr>
      <w:divsChild>
        <w:div w:id="1088847374">
          <w:marLeft w:val="533"/>
          <w:marRight w:val="0"/>
          <w:marTop w:val="96"/>
          <w:marBottom w:val="0"/>
          <w:divBdr>
            <w:top w:val="none" w:sz="0" w:space="0" w:color="auto"/>
            <w:left w:val="none" w:sz="0" w:space="0" w:color="auto"/>
            <w:bottom w:val="none" w:sz="0" w:space="0" w:color="auto"/>
            <w:right w:val="none" w:sz="0" w:space="0" w:color="auto"/>
          </w:divBdr>
        </w:div>
        <w:div w:id="1919291518">
          <w:marLeft w:val="1166"/>
          <w:marRight w:val="0"/>
          <w:marTop w:val="77"/>
          <w:marBottom w:val="0"/>
          <w:divBdr>
            <w:top w:val="none" w:sz="0" w:space="0" w:color="auto"/>
            <w:left w:val="none" w:sz="0" w:space="0" w:color="auto"/>
            <w:bottom w:val="none" w:sz="0" w:space="0" w:color="auto"/>
            <w:right w:val="none" w:sz="0" w:space="0" w:color="auto"/>
          </w:divBdr>
        </w:div>
        <w:div w:id="1998412006">
          <w:marLeft w:val="1166"/>
          <w:marRight w:val="0"/>
          <w:marTop w:val="77"/>
          <w:marBottom w:val="0"/>
          <w:divBdr>
            <w:top w:val="none" w:sz="0" w:space="0" w:color="auto"/>
            <w:left w:val="none" w:sz="0" w:space="0" w:color="auto"/>
            <w:bottom w:val="none" w:sz="0" w:space="0" w:color="auto"/>
            <w:right w:val="none" w:sz="0" w:space="0" w:color="auto"/>
          </w:divBdr>
        </w:div>
      </w:divsChild>
    </w:div>
    <w:div w:id="202913587">
      <w:bodyDiv w:val="1"/>
      <w:marLeft w:val="0"/>
      <w:marRight w:val="0"/>
      <w:marTop w:val="0"/>
      <w:marBottom w:val="0"/>
      <w:divBdr>
        <w:top w:val="none" w:sz="0" w:space="0" w:color="auto"/>
        <w:left w:val="none" w:sz="0" w:space="0" w:color="auto"/>
        <w:bottom w:val="none" w:sz="0" w:space="0" w:color="auto"/>
        <w:right w:val="none" w:sz="0" w:space="0" w:color="auto"/>
      </w:divBdr>
      <w:divsChild>
        <w:div w:id="1181702088">
          <w:marLeft w:val="547"/>
          <w:marRight w:val="0"/>
          <w:marTop w:val="96"/>
          <w:marBottom w:val="0"/>
          <w:divBdr>
            <w:top w:val="none" w:sz="0" w:space="0" w:color="auto"/>
            <w:left w:val="none" w:sz="0" w:space="0" w:color="auto"/>
            <w:bottom w:val="none" w:sz="0" w:space="0" w:color="auto"/>
            <w:right w:val="none" w:sz="0" w:space="0" w:color="auto"/>
          </w:divBdr>
        </w:div>
        <w:div w:id="1709064993">
          <w:marLeft w:val="1267"/>
          <w:marRight w:val="0"/>
          <w:marTop w:val="77"/>
          <w:marBottom w:val="0"/>
          <w:divBdr>
            <w:top w:val="none" w:sz="0" w:space="0" w:color="auto"/>
            <w:left w:val="none" w:sz="0" w:space="0" w:color="auto"/>
            <w:bottom w:val="none" w:sz="0" w:space="0" w:color="auto"/>
            <w:right w:val="none" w:sz="0" w:space="0" w:color="auto"/>
          </w:divBdr>
        </w:div>
        <w:div w:id="1777407137">
          <w:marLeft w:val="1267"/>
          <w:marRight w:val="0"/>
          <w:marTop w:val="77"/>
          <w:marBottom w:val="0"/>
          <w:divBdr>
            <w:top w:val="none" w:sz="0" w:space="0" w:color="auto"/>
            <w:left w:val="none" w:sz="0" w:space="0" w:color="auto"/>
            <w:bottom w:val="none" w:sz="0" w:space="0" w:color="auto"/>
            <w:right w:val="none" w:sz="0" w:space="0" w:color="auto"/>
          </w:divBdr>
        </w:div>
        <w:div w:id="1225288315">
          <w:marLeft w:val="1267"/>
          <w:marRight w:val="0"/>
          <w:marTop w:val="77"/>
          <w:marBottom w:val="0"/>
          <w:divBdr>
            <w:top w:val="none" w:sz="0" w:space="0" w:color="auto"/>
            <w:left w:val="none" w:sz="0" w:space="0" w:color="auto"/>
            <w:bottom w:val="none" w:sz="0" w:space="0" w:color="auto"/>
            <w:right w:val="none" w:sz="0" w:space="0" w:color="auto"/>
          </w:divBdr>
        </w:div>
      </w:divsChild>
    </w:div>
    <w:div w:id="290326306">
      <w:bodyDiv w:val="1"/>
      <w:marLeft w:val="0"/>
      <w:marRight w:val="0"/>
      <w:marTop w:val="0"/>
      <w:marBottom w:val="0"/>
      <w:divBdr>
        <w:top w:val="none" w:sz="0" w:space="0" w:color="auto"/>
        <w:left w:val="none" w:sz="0" w:space="0" w:color="auto"/>
        <w:bottom w:val="none" w:sz="0" w:space="0" w:color="auto"/>
        <w:right w:val="none" w:sz="0" w:space="0" w:color="auto"/>
      </w:divBdr>
    </w:div>
    <w:div w:id="338700144">
      <w:bodyDiv w:val="1"/>
      <w:marLeft w:val="0"/>
      <w:marRight w:val="0"/>
      <w:marTop w:val="0"/>
      <w:marBottom w:val="0"/>
      <w:divBdr>
        <w:top w:val="none" w:sz="0" w:space="0" w:color="auto"/>
        <w:left w:val="none" w:sz="0" w:space="0" w:color="auto"/>
        <w:bottom w:val="none" w:sz="0" w:space="0" w:color="auto"/>
        <w:right w:val="none" w:sz="0" w:space="0" w:color="auto"/>
      </w:divBdr>
      <w:divsChild>
        <w:div w:id="737553297">
          <w:marLeft w:val="533"/>
          <w:marRight w:val="0"/>
          <w:marTop w:val="96"/>
          <w:marBottom w:val="0"/>
          <w:divBdr>
            <w:top w:val="none" w:sz="0" w:space="0" w:color="auto"/>
            <w:left w:val="none" w:sz="0" w:space="0" w:color="auto"/>
            <w:bottom w:val="none" w:sz="0" w:space="0" w:color="auto"/>
            <w:right w:val="none" w:sz="0" w:space="0" w:color="auto"/>
          </w:divBdr>
        </w:div>
        <w:div w:id="2140830817">
          <w:marLeft w:val="1166"/>
          <w:marRight w:val="0"/>
          <w:marTop w:val="77"/>
          <w:marBottom w:val="0"/>
          <w:divBdr>
            <w:top w:val="none" w:sz="0" w:space="0" w:color="auto"/>
            <w:left w:val="none" w:sz="0" w:space="0" w:color="auto"/>
            <w:bottom w:val="none" w:sz="0" w:space="0" w:color="auto"/>
            <w:right w:val="none" w:sz="0" w:space="0" w:color="auto"/>
          </w:divBdr>
        </w:div>
        <w:div w:id="971669426">
          <w:marLeft w:val="1800"/>
          <w:marRight w:val="0"/>
          <w:marTop w:val="77"/>
          <w:marBottom w:val="0"/>
          <w:divBdr>
            <w:top w:val="none" w:sz="0" w:space="0" w:color="auto"/>
            <w:left w:val="none" w:sz="0" w:space="0" w:color="auto"/>
            <w:bottom w:val="none" w:sz="0" w:space="0" w:color="auto"/>
            <w:right w:val="none" w:sz="0" w:space="0" w:color="auto"/>
          </w:divBdr>
        </w:div>
        <w:div w:id="1677802055">
          <w:marLeft w:val="1166"/>
          <w:marRight w:val="0"/>
          <w:marTop w:val="77"/>
          <w:marBottom w:val="0"/>
          <w:divBdr>
            <w:top w:val="none" w:sz="0" w:space="0" w:color="auto"/>
            <w:left w:val="none" w:sz="0" w:space="0" w:color="auto"/>
            <w:bottom w:val="none" w:sz="0" w:space="0" w:color="auto"/>
            <w:right w:val="none" w:sz="0" w:space="0" w:color="auto"/>
          </w:divBdr>
        </w:div>
        <w:div w:id="284138">
          <w:marLeft w:val="1800"/>
          <w:marRight w:val="0"/>
          <w:marTop w:val="77"/>
          <w:marBottom w:val="0"/>
          <w:divBdr>
            <w:top w:val="none" w:sz="0" w:space="0" w:color="auto"/>
            <w:left w:val="none" w:sz="0" w:space="0" w:color="auto"/>
            <w:bottom w:val="none" w:sz="0" w:space="0" w:color="auto"/>
            <w:right w:val="none" w:sz="0" w:space="0" w:color="auto"/>
          </w:divBdr>
        </w:div>
        <w:div w:id="47800547">
          <w:marLeft w:val="1800"/>
          <w:marRight w:val="0"/>
          <w:marTop w:val="77"/>
          <w:marBottom w:val="0"/>
          <w:divBdr>
            <w:top w:val="none" w:sz="0" w:space="0" w:color="auto"/>
            <w:left w:val="none" w:sz="0" w:space="0" w:color="auto"/>
            <w:bottom w:val="none" w:sz="0" w:space="0" w:color="auto"/>
            <w:right w:val="none" w:sz="0" w:space="0" w:color="auto"/>
          </w:divBdr>
        </w:div>
      </w:divsChild>
    </w:div>
    <w:div w:id="393624398">
      <w:bodyDiv w:val="1"/>
      <w:marLeft w:val="0"/>
      <w:marRight w:val="0"/>
      <w:marTop w:val="0"/>
      <w:marBottom w:val="0"/>
      <w:divBdr>
        <w:top w:val="none" w:sz="0" w:space="0" w:color="auto"/>
        <w:left w:val="none" w:sz="0" w:space="0" w:color="auto"/>
        <w:bottom w:val="none" w:sz="0" w:space="0" w:color="auto"/>
        <w:right w:val="none" w:sz="0" w:space="0" w:color="auto"/>
      </w:divBdr>
    </w:div>
    <w:div w:id="420571359">
      <w:bodyDiv w:val="1"/>
      <w:marLeft w:val="0"/>
      <w:marRight w:val="0"/>
      <w:marTop w:val="0"/>
      <w:marBottom w:val="0"/>
      <w:divBdr>
        <w:top w:val="none" w:sz="0" w:space="0" w:color="auto"/>
        <w:left w:val="none" w:sz="0" w:space="0" w:color="auto"/>
        <w:bottom w:val="none" w:sz="0" w:space="0" w:color="auto"/>
        <w:right w:val="none" w:sz="0" w:space="0" w:color="auto"/>
      </w:divBdr>
    </w:div>
    <w:div w:id="445007771">
      <w:bodyDiv w:val="1"/>
      <w:marLeft w:val="0"/>
      <w:marRight w:val="0"/>
      <w:marTop w:val="0"/>
      <w:marBottom w:val="0"/>
      <w:divBdr>
        <w:top w:val="none" w:sz="0" w:space="0" w:color="auto"/>
        <w:left w:val="none" w:sz="0" w:space="0" w:color="auto"/>
        <w:bottom w:val="none" w:sz="0" w:space="0" w:color="auto"/>
        <w:right w:val="none" w:sz="0" w:space="0" w:color="auto"/>
      </w:divBdr>
    </w:div>
    <w:div w:id="477651858">
      <w:bodyDiv w:val="1"/>
      <w:marLeft w:val="0"/>
      <w:marRight w:val="0"/>
      <w:marTop w:val="0"/>
      <w:marBottom w:val="0"/>
      <w:divBdr>
        <w:top w:val="none" w:sz="0" w:space="0" w:color="auto"/>
        <w:left w:val="none" w:sz="0" w:space="0" w:color="auto"/>
        <w:bottom w:val="none" w:sz="0" w:space="0" w:color="auto"/>
        <w:right w:val="none" w:sz="0" w:space="0" w:color="auto"/>
      </w:divBdr>
    </w:div>
    <w:div w:id="526917802">
      <w:bodyDiv w:val="1"/>
      <w:marLeft w:val="0"/>
      <w:marRight w:val="0"/>
      <w:marTop w:val="0"/>
      <w:marBottom w:val="0"/>
      <w:divBdr>
        <w:top w:val="none" w:sz="0" w:space="0" w:color="auto"/>
        <w:left w:val="none" w:sz="0" w:space="0" w:color="auto"/>
        <w:bottom w:val="none" w:sz="0" w:space="0" w:color="auto"/>
        <w:right w:val="none" w:sz="0" w:space="0" w:color="auto"/>
      </w:divBdr>
    </w:div>
    <w:div w:id="528950854">
      <w:bodyDiv w:val="1"/>
      <w:marLeft w:val="0"/>
      <w:marRight w:val="0"/>
      <w:marTop w:val="0"/>
      <w:marBottom w:val="0"/>
      <w:divBdr>
        <w:top w:val="none" w:sz="0" w:space="0" w:color="auto"/>
        <w:left w:val="none" w:sz="0" w:space="0" w:color="auto"/>
        <w:bottom w:val="none" w:sz="0" w:space="0" w:color="auto"/>
        <w:right w:val="none" w:sz="0" w:space="0" w:color="auto"/>
      </w:divBdr>
    </w:div>
    <w:div w:id="620846041">
      <w:bodyDiv w:val="1"/>
      <w:marLeft w:val="0"/>
      <w:marRight w:val="0"/>
      <w:marTop w:val="0"/>
      <w:marBottom w:val="0"/>
      <w:divBdr>
        <w:top w:val="none" w:sz="0" w:space="0" w:color="auto"/>
        <w:left w:val="none" w:sz="0" w:space="0" w:color="auto"/>
        <w:bottom w:val="none" w:sz="0" w:space="0" w:color="auto"/>
        <w:right w:val="none" w:sz="0" w:space="0" w:color="auto"/>
      </w:divBdr>
    </w:div>
    <w:div w:id="632369098">
      <w:bodyDiv w:val="1"/>
      <w:marLeft w:val="0"/>
      <w:marRight w:val="0"/>
      <w:marTop w:val="0"/>
      <w:marBottom w:val="0"/>
      <w:divBdr>
        <w:top w:val="none" w:sz="0" w:space="0" w:color="auto"/>
        <w:left w:val="none" w:sz="0" w:space="0" w:color="auto"/>
        <w:bottom w:val="none" w:sz="0" w:space="0" w:color="auto"/>
        <w:right w:val="none" w:sz="0" w:space="0" w:color="auto"/>
      </w:divBdr>
    </w:div>
    <w:div w:id="663360397">
      <w:bodyDiv w:val="1"/>
      <w:marLeft w:val="0"/>
      <w:marRight w:val="0"/>
      <w:marTop w:val="0"/>
      <w:marBottom w:val="0"/>
      <w:divBdr>
        <w:top w:val="none" w:sz="0" w:space="0" w:color="auto"/>
        <w:left w:val="none" w:sz="0" w:space="0" w:color="auto"/>
        <w:bottom w:val="none" w:sz="0" w:space="0" w:color="auto"/>
        <w:right w:val="none" w:sz="0" w:space="0" w:color="auto"/>
      </w:divBdr>
    </w:div>
    <w:div w:id="756949926">
      <w:bodyDiv w:val="1"/>
      <w:marLeft w:val="0"/>
      <w:marRight w:val="0"/>
      <w:marTop w:val="0"/>
      <w:marBottom w:val="0"/>
      <w:divBdr>
        <w:top w:val="none" w:sz="0" w:space="0" w:color="auto"/>
        <w:left w:val="none" w:sz="0" w:space="0" w:color="auto"/>
        <w:bottom w:val="none" w:sz="0" w:space="0" w:color="auto"/>
        <w:right w:val="none" w:sz="0" w:space="0" w:color="auto"/>
      </w:divBdr>
    </w:div>
    <w:div w:id="771779717">
      <w:bodyDiv w:val="1"/>
      <w:marLeft w:val="0"/>
      <w:marRight w:val="0"/>
      <w:marTop w:val="0"/>
      <w:marBottom w:val="0"/>
      <w:divBdr>
        <w:top w:val="none" w:sz="0" w:space="0" w:color="auto"/>
        <w:left w:val="none" w:sz="0" w:space="0" w:color="auto"/>
        <w:bottom w:val="none" w:sz="0" w:space="0" w:color="auto"/>
        <w:right w:val="none" w:sz="0" w:space="0" w:color="auto"/>
      </w:divBdr>
    </w:div>
    <w:div w:id="788473097">
      <w:bodyDiv w:val="1"/>
      <w:marLeft w:val="0"/>
      <w:marRight w:val="0"/>
      <w:marTop w:val="0"/>
      <w:marBottom w:val="0"/>
      <w:divBdr>
        <w:top w:val="none" w:sz="0" w:space="0" w:color="auto"/>
        <w:left w:val="none" w:sz="0" w:space="0" w:color="auto"/>
        <w:bottom w:val="none" w:sz="0" w:space="0" w:color="auto"/>
        <w:right w:val="none" w:sz="0" w:space="0" w:color="auto"/>
      </w:divBdr>
    </w:div>
    <w:div w:id="831601468">
      <w:bodyDiv w:val="1"/>
      <w:marLeft w:val="0"/>
      <w:marRight w:val="0"/>
      <w:marTop w:val="0"/>
      <w:marBottom w:val="0"/>
      <w:divBdr>
        <w:top w:val="none" w:sz="0" w:space="0" w:color="auto"/>
        <w:left w:val="none" w:sz="0" w:space="0" w:color="auto"/>
        <w:bottom w:val="none" w:sz="0" w:space="0" w:color="auto"/>
        <w:right w:val="none" w:sz="0" w:space="0" w:color="auto"/>
      </w:divBdr>
      <w:divsChild>
        <w:div w:id="455371374">
          <w:marLeft w:val="1166"/>
          <w:marRight w:val="0"/>
          <w:marTop w:val="77"/>
          <w:marBottom w:val="0"/>
          <w:divBdr>
            <w:top w:val="none" w:sz="0" w:space="0" w:color="auto"/>
            <w:left w:val="none" w:sz="0" w:space="0" w:color="auto"/>
            <w:bottom w:val="none" w:sz="0" w:space="0" w:color="auto"/>
            <w:right w:val="none" w:sz="0" w:space="0" w:color="auto"/>
          </w:divBdr>
        </w:div>
        <w:div w:id="958342244">
          <w:marLeft w:val="1800"/>
          <w:marRight w:val="0"/>
          <w:marTop w:val="77"/>
          <w:marBottom w:val="0"/>
          <w:divBdr>
            <w:top w:val="none" w:sz="0" w:space="0" w:color="auto"/>
            <w:left w:val="none" w:sz="0" w:space="0" w:color="auto"/>
            <w:bottom w:val="none" w:sz="0" w:space="0" w:color="auto"/>
            <w:right w:val="none" w:sz="0" w:space="0" w:color="auto"/>
          </w:divBdr>
        </w:div>
      </w:divsChild>
    </w:div>
    <w:div w:id="877357681">
      <w:bodyDiv w:val="1"/>
      <w:marLeft w:val="0"/>
      <w:marRight w:val="0"/>
      <w:marTop w:val="0"/>
      <w:marBottom w:val="0"/>
      <w:divBdr>
        <w:top w:val="none" w:sz="0" w:space="0" w:color="auto"/>
        <w:left w:val="none" w:sz="0" w:space="0" w:color="auto"/>
        <w:bottom w:val="none" w:sz="0" w:space="0" w:color="auto"/>
        <w:right w:val="none" w:sz="0" w:space="0" w:color="auto"/>
      </w:divBdr>
    </w:div>
    <w:div w:id="970597312">
      <w:bodyDiv w:val="1"/>
      <w:marLeft w:val="0"/>
      <w:marRight w:val="0"/>
      <w:marTop w:val="0"/>
      <w:marBottom w:val="0"/>
      <w:divBdr>
        <w:top w:val="none" w:sz="0" w:space="0" w:color="auto"/>
        <w:left w:val="none" w:sz="0" w:space="0" w:color="auto"/>
        <w:bottom w:val="none" w:sz="0" w:space="0" w:color="auto"/>
        <w:right w:val="none" w:sz="0" w:space="0" w:color="auto"/>
      </w:divBdr>
      <w:divsChild>
        <w:div w:id="960500562">
          <w:marLeft w:val="547"/>
          <w:marRight w:val="0"/>
          <w:marTop w:val="96"/>
          <w:marBottom w:val="0"/>
          <w:divBdr>
            <w:top w:val="none" w:sz="0" w:space="0" w:color="auto"/>
            <w:left w:val="none" w:sz="0" w:space="0" w:color="auto"/>
            <w:bottom w:val="none" w:sz="0" w:space="0" w:color="auto"/>
            <w:right w:val="none" w:sz="0" w:space="0" w:color="auto"/>
          </w:divBdr>
        </w:div>
      </w:divsChild>
    </w:div>
    <w:div w:id="1031803124">
      <w:bodyDiv w:val="1"/>
      <w:marLeft w:val="0"/>
      <w:marRight w:val="0"/>
      <w:marTop w:val="0"/>
      <w:marBottom w:val="0"/>
      <w:divBdr>
        <w:top w:val="none" w:sz="0" w:space="0" w:color="auto"/>
        <w:left w:val="none" w:sz="0" w:space="0" w:color="auto"/>
        <w:bottom w:val="none" w:sz="0" w:space="0" w:color="auto"/>
        <w:right w:val="none" w:sz="0" w:space="0" w:color="auto"/>
      </w:divBdr>
    </w:div>
    <w:div w:id="1095323522">
      <w:bodyDiv w:val="1"/>
      <w:marLeft w:val="0"/>
      <w:marRight w:val="0"/>
      <w:marTop w:val="0"/>
      <w:marBottom w:val="0"/>
      <w:divBdr>
        <w:top w:val="none" w:sz="0" w:space="0" w:color="auto"/>
        <w:left w:val="none" w:sz="0" w:space="0" w:color="auto"/>
        <w:bottom w:val="none" w:sz="0" w:space="0" w:color="auto"/>
        <w:right w:val="none" w:sz="0" w:space="0" w:color="auto"/>
      </w:divBdr>
    </w:div>
    <w:div w:id="1124930882">
      <w:bodyDiv w:val="1"/>
      <w:marLeft w:val="0"/>
      <w:marRight w:val="0"/>
      <w:marTop w:val="0"/>
      <w:marBottom w:val="0"/>
      <w:divBdr>
        <w:top w:val="none" w:sz="0" w:space="0" w:color="auto"/>
        <w:left w:val="none" w:sz="0" w:space="0" w:color="auto"/>
        <w:bottom w:val="none" w:sz="0" w:space="0" w:color="auto"/>
        <w:right w:val="none" w:sz="0" w:space="0" w:color="auto"/>
      </w:divBdr>
    </w:div>
    <w:div w:id="1139037093">
      <w:bodyDiv w:val="1"/>
      <w:marLeft w:val="0"/>
      <w:marRight w:val="0"/>
      <w:marTop w:val="0"/>
      <w:marBottom w:val="0"/>
      <w:divBdr>
        <w:top w:val="none" w:sz="0" w:space="0" w:color="auto"/>
        <w:left w:val="none" w:sz="0" w:space="0" w:color="auto"/>
        <w:bottom w:val="none" w:sz="0" w:space="0" w:color="auto"/>
        <w:right w:val="none" w:sz="0" w:space="0" w:color="auto"/>
      </w:divBdr>
      <w:divsChild>
        <w:div w:id="217857928">
          <w:marLeft w:val="547"/>
          <w:marRight w:val="0"/>
          <w:marTop w:val="96"/>
          <w:marBottom w:val="0"/>
          <w:divBdr>
            <w:top w:val="none" w:sz="0" w:space="0" w:color="auto"/>
            <w:left w:val="none" w:sz="0" w:space="0" w:color="auto"/>
            <w:bottom w:val="none" w:sz="0" w:space="0" w:color="auto"/>
            <w:right w:val="none" w:sz="0" w:space="0" w:color="auto"/>
          </w:divBdr>
        </w:div>
        <w:div w:id="467405444">
          <w:marLeft w:val="1166"/>
          <w:marRight w:val="0"/>
          <w:marTop w:val="96"/>
          <w:marBottom w:val="0"/>
          <w:divBdr>
            <w:top w:val="none" w:sz="0" w:space="0" w:color="auto"/>
            <w:left w:val="none" w:sz="0" w:space="0" w:color="auto"/>
            <w:bottom w:val="none" w:sz="0" w:space="0" w:color="auto"/>
            <w:right w:val="none" w:sz="0" w:space="0" w:color="auto"/>
          </w:divBdr>
        </w:div>
        <w:div w:id="1325355869">
          <w:marLeft w:val="1166"/>
          <w:marRight w:val="0"/>
          <w:marTop w:val="96"/>
          <w:marBottom w:val="0"/>
          <w:divBdr>
            <w:top w:val="none" w:sz="0" w:space="0" w:color="auto"/>
            <w:left w:val="none" w:sz="0" w:space="0" w:color="auto"/>
            <w:bottom w:val="none" w:sz="0" w:space="0" w:color="auto"/>
            <w:right w:val="none" w:sz="0" w:space="0" w:color="auto"/>
          </w:divBdr>
        </w:div>
        <w:div w:id="1369530266">
          <w:marLeft w:val="1166"/>
          <w:marRight w:val="0"/>
          <w:marTop w:val="96"/>
          <w:marBottom w:val="0"/>
          <w:divBdr>
            <w:top w:val="none" w:sz="0" w:space="0" w:color="auto"/>
            <w:left w:val="none" w:sz="0" w:space="0" w:color="auto"/>
            <w:bottom w:val="none" w:sz="0" w:space="0" w:color="auto"/>
            <w:right w:val="none" w:sz="0" w:space="0" w:color="auto"/>
          </w:divBdr>
        </w:div>
      </w:divsChild>
    </w:div>
    <w:div w:id="1181507759">
      <w:bodyDiv w:val="1"/>
      <w:marLeft w:val="0"/>
      <w:marRight w:val="0"/>
      <w:marTop w:val="0"/>
      <w:marBottom w:val="0"/>
      <w:divBdr>
        <w:top w:val="none" w:sz="0" w:space="0" w:color="auto"/>
        <w:left w:val="none" w:sz="0" w:space="0" w:color="auto"/>
        <w:bottom w:val="none" w:sz="0" w:space="0" w:color="auto"/>
        <w:right w:val="none" w:sz="0" w:space="0" w:color="auto"/>
      </w:divBdr>
    </w:div>
    <w:div w:id="1188329615">
      <w:bodyDiv w:val="1"/>
      <w:marLeft w:val="0"/>
      <w:marRight w:val="0"/>
      <w:marTop w:val="0"/>
      <w:marBottom w:val="0"/>
      <w:divBdr>
        <w:top w:val="none" w:sz="0" w:space="0" w:color="auto"/>
        <w:left w:val="none" w:sz="0" w:space="0" w:color="auto"/>
        <w:bottom w:val="none" w:sz="0" w:space="0" w:color="auto"/>
        <w:right w:val="none" w:sz="0" w:space="0" w:color="auto"/>
      </w:divBdr>
    </w:div>
    <w:div w:id="1297023987">
      <w:bodyDiv w:val="1"/>
      <w:marLeft w:val="0"/>
      <w:marRight w:val="0"/>
      <w:marTop w:val="0"/>
      <w:marBottom w:val="0"/>
      <w:divBdr>
        <w:top w:val="none" w:sz="0" w:space="0" w:color="auto"/>
        <w:left w:val="none" w:sz="0" w:space="0" w:color="auto"/>
        <w:bottom w:val="none" w:sz="0" w:space="0" w:color="auto"/>
        <w:right w:val="none" w:sz="0" w:space="0" w:color="auto"/>
      </w:divBdr>
    </w:div>
    <w:div w:id="1322077617">
      <w:bodyDiv w:val="1"/>
      <w:marLeft w:val="0"/>
      <w:marRight w:val="0"/>
      <w:marTop w:val="0"/>
      <w:marBottom w:val="0"/>
      <w:divBdr>
        <w:top w:val="none" w:sz="0" w:space="0" w:color="auto"/>
        <w:left w:val="none" w:sz="0" w:space="0" w:color="auto"/>
        <w:bottom w:val="none" w:sz="0" w:space="0" w:color="auto"/>
        <w:right w:val="none" w:sz="0" w:space="0" w:color="auto"/>
      </w:divBdr>
      <w:divsChild>
        <w:div w:id="183448528">
          <w:marLeft w:val="1800"/>
          <w:marRight w:val="0"/>
          <w:marTop w:val="77"/>
          <w:marBottom w:val="0"/>
          <w:divBdr>
            <w:top w:val="none" w:sz="0" w:space="0" w:color="auto"/>
            <w:left w:val="none" w:sz="0" w:space="0" w:color="auto"/>
            <w:bottom w:val="none" w:sz="0" w:space="0" w:color="auto"/>
            <w:right w:val="none" w:sz="0" w:space="0" w:color="auto"/>
          </w:divBdr>
        </w:div>
      </w:divsChild>
    </w:div>
    <w:div w:id="1379740774">
      <w:bodyDiv w:val="1"/>
      <w:marLeft w:val="0"/>
      <w:marRight w:val="0"/>
      <w:marTop w:val="0"/>
      <w:marBottom w:val="0"/>
      <w:divBdr>
        <w:top w:val="none" w:sz="0" w:space="0" w:color="auto"/>
        <w:left w:val="none" w:sz="0" w:space="0" w:color="auto"/>
        <w:bottom w:val="none" w:sz="0" w:space="0" w:color="auto"/>
        <w:right w:val="none" w:sz="0" w:space="0" w:color="auto"/>
      </w:divBdr>
    </w:div>
    <w:div w:id="1390960476">
      <w:bodyDiv w:val="1"/>
      <w:marLeft w:val="0"/>
      <w:marRight w:val="0"/>
      <w:marTop w:val="0"/>
      <w:marBottom w:val="0"/>
      <w:divBdr>
        <w:top w:val="none" w:sz="0" w:space="0" w:color="auto"/>
        <w:left w:val="none" w:sz="0" w:space="0" w:color="auto"/>
        <w:bottom w:val="none" w:sz="0" w:space="0" w:color="auto"/>
        <w:right w:val="none" w:sz="0" w:space="0" w:color="auto"/>
      </w:divBdr>
      <w:divsChild>
        <w:div w:id="608583830">
          <w:marLeft w:val="1166"/>
          <w:marRight w:val="0"/>
          <w:marTop w:val="86"/>
          <w:marBottom w:val="0"/>
          <w:divBdr>
            <w:top w:val="none" w:sz="0" w:space="0" w:color="auto"/>
            <w:left w:val="none" w:sz="0" w:space="0" w:color="auto"/>
            <w:bottom w:val="none" w:sz="0" w:space="0" w:color="auto"/>
            <w:right w:val="none" w:sz="0" w:space="0" w:color="auto"/>
          </w:divBdr>
        </w:div>
      </w:divsChild>
    </w:div>
    <w:div w:id="1434202342">
      <w:bodyDiv w:val="1"/>
      <w:marLeft w:val="0"/>
      <w:marRight w:val="0"/>
      <w:marTop w:val="0"/>
      <w:marBottom w:val="0"/>
      <w:divBdr>
        <w:top w:val="none" w:sz="0" w:space="0" w:color="auto"/>
        <w:left w:val="none" w:sz="0" w:space="0" w:color="auto"/>
        <w:bottom w:val="none" w:sz="0" w:space="0" w:color="auto"/>
        <w:right w:val="none" w:sz="0" w:space="0" w:color="auto"/>
      </w:divBdr>
    </w:div>
    <w:div w:id="1482114017">
      <w:bodyDiv w:val="1"/>
      <w:marLeft w:val="0"/>
      <w:marRight w:val="0"/>
      <w:marTop w:val="0"/>
      <w:marBottom w:val="0"/>
      <w:divBdr>
        <w:top w:val="none" w:sz="0" w:space="0" w:color="auto"/>
        <w:left w:val="none" w:sz="0" w:space="0" w:color="auto"/>
        <w:bottom w:val="none" w:sz="0" w:space="0" w:color="auto"/>
        <w:right w:val="none" w:sz="0" w:space="0" w:color="auto"/>
      </w:divBdr>
      <w:divsChild>
        <w:div w:id="909385608">
          <w:marLeft w:val="1267"/>
          <w:marRight w:val="0"/>
          <w:marTop w:val="77"/>
          <w:marBottom w:val="0"/>
          <w:divBdr>
            <w:top w:val="none" w:sz="0" w:space="0" w:color="auto"/>
            <w:left w:val="none" w:sz="0" w:space="0" w:color="auto"/>
            <w:bottom w:val="none" w:sz="0" w:space="0" w:color="auto"/>
            <w:right w:val="none" w:sz="0" w:space="0" w:color="auto"/>
          </w:divBdr>
        </w:div>
        <w:div w:id="1391533261">
          <w:marLeft w:val="1267"/>
          <w:marRight w:val="0"/>
          <w:marTop w:val="77"/>
          <w:marBottom w:val="0"/>
          <w:divBdr>
            <w:top w:val="none" w:sz="0" w:space="0" w:color="auto"/>
            <w:left w:val="none" w:sz="0" w:space="0" w:color="auto"/>
            <w:bottom w:val="none" w:sz="0" w:space="0" w:color="auto"/>
            <w:right w:val="none" w:sz="0" w:space="0" w:color="auto"/>
          </w:divBdr>
        </w:div>
        <w:div w:id="1727340065">
          <w:marLeft w:val="1267"/>
          <w:marRight w:val="0"/>
          <w:marTop w:val="77"/>
          <w:marBottom w:val="0"/>
          <w:divBdr>
            <w:top w:val="none" w:sz="0" w:space="0" w:color="auto"/>
            <w:left w:val="none" w:sz="0" w:space="0" w:color="auto"/>
            <w:bottom w:val="none" w:sz="0" w:space="0" w:color="auto"/>
            <w:right w:val="none" w:sz="0" w:space="0" w:color="auto"/>
          </w:divBdr>
        </w:div>
      </w:divsChild>
    </w:div>
    <w:div w:id="1507549974">
      <w:bodyDiv w:val="1"/>
      <w:marLeft w:val="0"/>
      <w:marRight w:val="0"/>
      <w:marTop w:val="0"/>
      <w:marBottom w:val="0"/>
      <w:divBdr>
        <w:top w:val="none" w:sz="0" w:space="0" w:color="auto"/>
        <w:left w:val="none" w:sz="0" w:space="0" w:color="auto"/>
        <w:bottom w:val="none" w:sz="0" w:space="0" w:color="auto"/>
        <w:right w:val="none" w:sz="0" w:space="0" w:color="auto"/>
      </w:divBdr>
      <w:divsChild>
        <w:div w:id="40793105">
          <w:marLeft w:val="446"/>
          <w:marRight w:val="0"/>
          <w:marTop w:val="0"/>
          <w:marBottom w:val="0"/>
          <w:divBdr>
            <w:top w:val="none" w:sz="0" w:space="0" w:color="auto"/>
            <w:left w:val="none" w:sz="0" w:space="0" w:color="auto"/>
            <w:bottom w:val="none" w:sz="0" w:space="0" w:color="auto"/>
            <w:right w:val="none" w:sz="0" w:space="0" w:color="auto"/>
          </w:divBdr>
        </w:div>
      </w:divsChild>
    </w:div>
    <w:div w:id="1587109995">
      <w:bodyDiv w:val="1"/>
      <w:marLeft w:val="0"/>
      <w:marRight w:val="0"/>
      <w:marTop w:val="0"/>
      <w:marBottom w:val="0"/>
      <w:divBdr>
        <w:top w:val="none" w:sz="0" w:space="0" w:color="auto"/>
        <w:left w:val="none" w:sz="0" w:space="0" w:color="auto"/>
        <w:bottom w:val="none" w:sz="0" w:space="0" w:color="auto"/>
        <w:right w:val="none" w:sz="0" w:space="0" w:color="auto"/>
      </w:divBdr>
    </w:div>
    <w:div w:id="1602760693">
      <w:bodyDiv w:val="1"/>
      <w:marLeft w:val="0"/>
      <w:marRight w:val="0"/>
      <w:marTop w:val="0"/>
      <w:marBottom w:val="0"/>
      <w:divBdr>
        <w:top w:val="none" w:sz="0" w:space="0" w:color="auto"/>
        <w:left w:val="none" w:sz="0" w:space="0" w:color="auto"/>
        <w:bottom w:val="none" w:sz="0" w:space="0" w:color="auto"/>
        <w:right w:val="none" w:sz="0" w:space="0" w:color="auto"/>
      </w:divBdr>
    </w:div>
    <w:div w:id="1619484541">
      <w:bodyDiv w:val="1"/>
      <w:marLeft w:val="0"/>
      <w:marRight w:val="0"/>
      <w:marTop w:val="0"/>
      <w:marBottom w:val="0"/>
      <w:divBdr>
        <w:top w:val="none" w:sz="0" w:space="0" w:color="auto"/>
        <w:left w:val="none" w:sz="0" w:space="0" w:color="auto"/>
        <w:bottom w:val="none" w:sz="0" w:space="0" w:color="auto"/>
        <w:right w:val="none" w:sz="0" w:space="0" w:color="auto"/>
      </w:divBdr>
    </w:div>
    <w:div w:id="1667785564">
      <w:bodyDiv w:val="1"/>
      <w:marLeft w:val="0"/>
      <w:marRight w:val="0"/>
      <w:marTop w:val="0"/>
      <w:marBottom w:val="0"/>
      <w:divBdr>
        <w:top w:val="none" w:sz="0" w:space="0" w:color="auto"/>
        <w:left w:val="none" w:sz="0" w:space="0" w:color="auto"/>
        <w:bottom w:val="none" w:sz="0" w:space="0" w:color="auto"/>
        <w:right w:val="none" w:sz="0" w:space="0" w:color="auto"/>
      </w:divBdr>
    </w:div>
    <w:div w:id="1673755731">
      <w:bodyDiv w:val="1"/>
      <w:marLeft w:val="0"/>
      <w:marRight w:val="0"/>
      <w:marTop w:val="0"/>
      <w:marBottom w:val="0"/>
      <w:divBdr>
        <w:top w:val="none" w:sz="0" w:space="0" w:color="auto"/>
        <w:left w:val="none" w:sz="0" w:space="0" w:color="auto"/>
        <w:bottom w:val="none" w:sz="0" w:space="0" w:color="auto"/>
        <w:right w:val="none" w:sz="0" w:space="0" w:color="auto"/>
      </w:divBdr>
    </w:div>
    <w:div w:id="1675493771">
      <w:bodyDiv w:val="1"/>
      <w:marLeft w:val="0"/>
      <w:marRight w:val="0"/>
      <w:marTop w:val="0"/>
      <w:marBottom w:val="0"/>
      <w:divBdr>
        <w:top w:val="none" w:sz="0" w:space="0" w:color="auto"/>
        <w:left w:val="none" w:sz="0" w:space="0" w:color="auto"/>
        <w:bottom w:val="none" w:sz="0" w:space="0" w:color="auto"/>
        <w:right w:val="none" w:sz="0" w:space="0" w:color="auto"/>
      </w:divBdr>
      <w:divsChild>
        <w:div w:id="125392287">
          <w:marLeft w:val="446"/>
          <w:marRight w:val="0"/>
          <w:marTop w:val="0"/>
          <w:marBottom w:val="0"/>
          <w:divBdr>
            <w:top w:val="none" w:sz="0" w:space="0" w:color="auto"/>
            <w:left w:val="none" w:sz="0" w:space="0" w:color="auto"/>
            <w:bottom w:val="none" w:sz="0" w:space="0" w:color="auto"/>
            <w:right w:val="none" w:sz="0" w:space="0" w:color="auto"/>
          </w:divBdr>
        </w:div>
      </w:divsChild>
    </w:div>
    <w:div w:id="1683970150">
      <w:bodyDiv w:val="1"/>
      <w:marLeft w:val="0"/>
      <w:marRight w:val="0"/>
      <w:marTop w:val="0"/>
      <w:marBottom w:val="0"/>
      <w:divBdr>
        <w:top w:val="none" w:sz="0" w:space="0" w:color="auto"/>
        <w:left w:val="none" w:sz="0" w:space="0" w:color="auto"/>
        <w:bottom w:val="none" w:sz="0" w:space="0" w:color="auto"/>
        <w:right w:val="none" w:sz="0" w:space="0" w:color="auto"/>
      </w:divBdr>
    </w:div>
    <w:div w:id="1754549573">
      <w:bodyDiv w:val="1"/>
      <w:marLeft w:val="0"/>
      <w:marRight w:val="0"/>
      <w:marTop w:val="0"/>
      <w:marBottom w:val="0"/>
      <w:divBdr>
        <w:top w:val="none" w:sz="0" w:space="0" w:color="auto"/>
        <w:left w:val="none" w:sz="0" w:space="0" w:color="auto"/>
        <w:bottom w:val="none" w:sz="0" w:space="0" w:color="auto"/>
        <w:right w:val="none" w:sz="0" w:space="0" w:color="auto"/>
      </w:divBdr>
    </w:div>
    <w:div w:id="1765833621">
      <w:bodyDiv w:val="1"/>
      <w:marLeft w:val="0"/>
      <w:marRight w:val="0"/>
      <w:marTop w:val="0"/>
      <w:marBottom w:val="0"/>
      <w:divBdr>
        <w:top w:val="none" w:sz="0" w:space="0" w:color="auto"/>
        <w:left w:val="none" w:sz="0" w:space="0" w:color="auto"/>
        <w:bottom w:val="none" w:sz="0" w:space="0" w:color="auto"/>
        <w:right w:val="none" w:sz="0" w:space="0" w:color="auto"/>
      </w:divBdr>
      <w:divsChild>
        <w:div w:id="102774380">
          <w:marLeft w:val="1166"/>
          <w:marRight w:val="0"/>
          <w:marTop w:val="77"/>
          <w:marBottom w:val="0"/>
          <w:divBdr>
            <w:top w:val="none" w:sz="0" w:space="0" w:color="auto"/>
            <w:left w:val="none" w:sz="0" w:space="0" w:color="auto"/>
            <w:bottom w:val="none" w:sz="0" w:space="0" w:color="auto"/>
            <w:right w:val="none" w:sz="0" w:space="0" w:color="auto"/>
          </w:divBdr>
        </w:div>
      </w:divsChild>
    </w:div>
    <w:div w:id="1769423464">
      <w:bodyDiv w:val="1"/>
      <w:marLeft w:val="0"/>
      <w:marRight w:val="0"/>
      <w:marTop w:val="0"/>
      <w:marBottom w:val="0"/>
      <w:divBdr>
        <w:top w:val="none" w:sz="0" w:space="0" w:color="auto"/>
        <w:left w:val="none" w:sz="0" w:space="0" w:color="auto"/>
        <w:bottom w:val="none" w:sz="0" w:space="0" w:color="auto"/>
        <w:right w:val="none" w:sz="0" w:space="0" w:color="auto"/>
      </w:divBdr>
    </w:div>
    <w:div w:id="1778524505">
      <w:bodyDiv w:val="1"/>
      <w:marLeft w:val="0"/>
      <w:marRight w:val="0"/>
      <w:marTop w:val="0"/>
      <w:marBottom w:val="0"/>
      <w:divBdr>
        <w:top w:val="none" w:sz="0" w:space="0" w:color="auto"/>
        <w:left w:val="none" w:sz="0" w:space="0" w:color="auto"/>
        <w:bottom w:val="none" w:sz="0" w:space="0" w:color="auto"/>
        <w:right w:val="none" w:sz="0" w:space="0" w:color="auto"/>
      </w:divBdr>
      <w:divsChild>
        <w:div w:id="996032716">
          <w:marLeft w:val="533"/>
          <w:marRight w:val="0"/>
          <w:marTop w:val="96"/>
          <w:marBottom w:val="0"/>
          <w:divBdr>
            <w:top w:val="none" w:sz="0" w:space="0" w:color="auto"/>
            <w:left w:val="none" w:sz="0" w:space="0" w:color="auto"/>
            <w:bottom w:val="none" w:sz="0" w:space="0" w:color="auto"/>
            <w:right w:val="none" w:sz="0" w:space="0" w:color="auto"/>
          </w:divBdr>
        </w:div>
      </w:divsChild>
    </w:div>
    <w:div w:id="1833837085">
      <w:bodyDiv w:val="1"/>
      <w:marLeft w:val="0"/>
      <w:marRight w:val="0"/>
      <w:marTop w:val="0"/>
      <w:marBottom w:val="0"/>
      <w:divBdr>
        <w:top w:val="none" w:sz="0" w:space="0" w:color="auto"/>
        <w:left w:val="none" w:sz="0" w:space="0" w:color="auto"/>
        <w:bottom w:val="none" w:sz="0" w:space="0" w:color="auto"/>
        <w:right w:val="none" w:sz="0" w:space="0" w:color="auto"/>
      </w:divBdr>
      <w:divsChild>
        <w:div w:id="1730150653">
          <w:marLeft w:val="547"/>
          <w:marRight w:val="0"/>
          <w:marTop w:val="106"/>
          <w:marBottom w:val="0"/>
          <w:divBdr>
            <w:top w:val="none" w:sz="0" w:space="0" w:color="auto"/>
            <w:left w:val="none" w:sz="0" w:space="0" w:color="auto"/>
            <w:bottom w:val="none" w:sz="0" w:space="0" w:color="auto"/>
            <w:right w:val="none" w:sz="0" w:space="0" w:color="auto"/>
          </w:divBdr>
        </w:div>
      </w:divsChild>
    </w:div>
    <w:div w:id="1841889842">
      <w:bodyDiv w:val="1"/>
      <w:marLeft w:val="0"/>
      <w:marRight w:val="0"/>
      <w:marTop w:val="0"/>
      <w:marBottom w:val="0"/>
      <w:divBdr>
        <w:top w:val="none" w:sz="0" w:space="0" w:color="auto"/>
        <w:left w:val="none" w:sz="0" w:space="0" w:color="auto"/>
        <w:bottom w:val="none" w:sz="0" w:space="0" w:color="auto"/>
        <w:right w:val="none" w:sz="0" w:space="0" w:color="auto"/>
      </w:divBdr>
    </w:div>
    <w:div w:id="1972977960">
      <w:bodyDiv w:val="1"/>
      <w:marLeft w:val="0"/>
      <w:marRight w:val="0"/>
      <w:marTop w:val="0"/>
      <w:marBottom w:val="0"/>
      <w:divBdr>
        <w:top w:val="none" w:sz="0" w:space="0" w:color="auto"/>
        <w:left w:val="none" w:sz="0" w:space="0" w:color="auto"/>
        <w:bottom w:val="none" w:sz="0" w:space="0" w:color="auto"/>
        <w:right w:val="none" w:sz="0" w:space="0" w:color="auto"/>
      </w:divBdr>
      <w:divsChild>
        <w:div w:id="417753028">
          <w:marLeft w:val="547"/>
          <w:marRight w:val="0"/>
          <w:marTop w:val="96"/>
          <w:marBottom w:val="0"/>
          <w:divBdr>
            <w:top w:val="none" w:sz="0" w:space="0" w:color="auto"/>
            <w:left w:val="none" w:sz="0" w:space="0" w:color="auto"/>
            <w:bottom w:val="none" w:sz="0" w:space="0" w:color="auto"/>
            <w:right w:val="none" w:sz="0" w:space="0" w:color="auto"/>
          </w:divBdr>
        </w:div>
      </w:divsChild>
    </w:div>
    <w:div w:id="2017347560">
      <w:bodyDiv w:val="1"/>
      <w:marLeft w:val="0"/>
      <w:marRight w:val="0"/>
      <w:marTop w:val="0"/>
      <w:marBottom w:val="0"/>
      <w:divBdr>
        <w:top w:val="none" w:sz="0" w:space="0" w:color="auto"/>
        <w:left w:val="none" w:sz="0" w:space="0" w:color="auto"/>
        <w:bottom w:val="none" w:sz="0" w:space="0" w:color="auto"/>
        <w:right w:val="none" w:sz="0" w:space="0" w:color="auto"/>
      </w:divBdr>
    </w:div>
    <w:div w:id="2058972372">
      <w:bodyDiv w:val="1"/>
      <w:marLeft w:val="0"/>
      <w:marRight w:val="0"/>
      <w:marTop w:val="0"/>
      <w:marBottom w:val="0"/>
      <w:divBdr>
        <w:top w:val="none" w:sz="0" w:space="0" w:color="auto"/>
        <w:left w:val="none" w:sz="0" w:space="0" w:color="auto"/>
        <w:bottom w:val="none" w:sz="0" w:space="0" w:color="auto"/>
        <w:right w:val="none" w:sz="0" w:space="0" w:color="auto"/>
      </w:divBdr>
    </w:div>
    <w:div w:id="2072384621">
      <w:bodyDiv w:val="1"/>
      <w:marLeft w:val="0"/>
      <w:marRight w:val="0"/>
      <w:marTop w:val="0"/>
      <w:marBottom w:val="0"/>
      <w:divBdr>
        <w:top w:val="none" w:sz="0" w:space="0" w:color="auto"/>
        <w:left w:val="none" w:sz="0" w:space="0" w:color="auto"/>
        <w:bottom w:val="none" w:sz="0" w:space="0" w:color="auto"/>
        <w:right w:val="none" w:sz="0" w:space="0" w:color="auto"/>
      </w:divBdr>
      <w:divsChild>
        <w:div w:id="2102096263">
          <w:marLeft w:val="533"/>
          <w:marRight w:val="0"/>
          <w:marTop w:val="96"/>
          <w:marBottom w:val="0"/>
          <w:divBdr>
            <w:top w:val="none" w:sz="0" w:space="0" w:color="auto"/>
            <w:left w:val="none" w:sz="0" w:space="0" w:color="auto"/>
            <w:bottom w:val="none" w:sz="0" w:space="0" w:color="auto"/>
            <w:right w:val="none" w:sz="0" w:space="0" w:color="auto"/>
          </w:divBdr>
        </w:div>
      </w:divsChild>
    </w:div>
    <w:div w:id="2081706351">
      <w:bodyDiv w:val="1"/>
      <w:marLeft w:val="0"/>
      <w:marRight w:val="0"/>
      <w:marTop w:val="0"/>
      <w:marBottom w:val="0"/>
      <w:divBdr>
        <w:top w:val="none" w:sz="0" w:space="0" w:color="auto"/>
        <w:left w:val="none" w:sz="0" w:space="0" w:color="auto"/>
        <w:bottom w:val="none" w:sz="0" w:space="0" w:color="auto"/>
        <w:right w:val="none" w:sz="0" w:space="0" w:color="auto"/>
      </w:divBdr>
    </w:div>
    <w:div w:id="2116290685">
      <w:bodyDiv w:val="1"/>
      <w:marLeft w:val="0"/>
      <w:marRight w:val="0"/>
      <w:marTop w:val="0"/>
      <w:marBottom w:val="0"/>
      <w:divBdr>
        <w:top w:val="none" w:sz="0" w:space="0" w:color="auto"/>
        <w:left w:val="none" w:sz="0" w:space="0" w:color="auto"/>
        <w:bottom w:val="none" w:sz="0" w:space="0" w:color="auto"/>
        <w:right w:val="none" w:sz="0" w:space="0" w:color="auto"/>
      </w:divBdr>
      <w:divsChild>
        <w:div w:id="800996852">
          <w:marLeft w:val="533"/>
          <w:marRight w:val="0"/>
          <w:marTop w:val="96"/>
          <w:marBottom w:val="0"/>
          <w:divBdr>
            <w:top w:val="none" w:sz="0" w:space="0" w:color="auto"/>
            <w:left w:val="none" w:sz="0" w:space="0" w:color="auto"/>
            <w:bottom w:val="none" w:sz="0" w:space="0" w:color="auto"/>
            <w:right w:val="none" w:sz="0" w:space="0" w:color="auto"/>
          </w:divBdr>
        </w:div>
        <w:div w:id="438112217">
          <w:marLeft w:val="1166"/>
          <w:marRight w:val="0"/>
          <w:marTop w:val="77"/>
          <w:marBottom w:val="0"/>
          <w:divBdr>
            <w:top w:val="none" w:sz="0" w:space="0" w:color="auto"/>
            <w:left w:val="none" w:sz="0" w:space="0" w:color="auto"/>
            <w:bottom w:val="none" w:sz="0" w:space="0" w:color="auto"/>
            <w:right w:val="none" w:sz="0" w:space="0" w:color="auto"/>
          </w:divBdr>
        </w:div>
        <w:div w:id="732698868">
          <w:marLeft w:val="1800"/>
          <w:marRight w:val="0"/>
          <w:marTop w:val="77"/>
          <w:marBottom w:val="0"/>
          <w:divBdr>
            <w:top w:val="none" w:sz="0" w:space="0" w:color="auto"/>
            <w:left w:val="none" w:sz="0" w:space="0" w:color="auto"/>
            <w:bottom w:val="none" w:sz="0" w:space="0" w:color="auto"/>
            <w:right w:val="none" w:sz="0" w:space="0" w:color="auto"/>
          </w:divBdr>
        </w:div>
        <w:div w:id="15814850">
          <w:marLeft w:val="1800"/>
          <w:marRight w:val="0"/>
          <w:marTop w:val="77"/>
          <w:marBottom w:val="0"/>
          <w:divBdr>
            <w:top w:val="none" w:sz="0" w:space="0" w:color="auto"/>
            <w:left w:val="none" w:sz="0" w:space="0" w:color="auto"/>
            <w:bottom w:val="none" w:sz="0" w:space="0" w:color="auto"/>
            <w:right w:val="none" w:sz="0" w:space="0" w:color="auto"/>
          </w:divBdr>
        </w:div>
        <w:div w:id="1054041107">
          <w:marLeft w:val="1800"/>
          <w:marRight w:val="0"/>
          <w:marTop w:val="77"/>
          <w:marBottom w:val="0"/>
          <w:divBdr>
            <w:top w:val="none" w:sz="0" w:space="0" w:color="auto"/>
            <w:left w:val="none" w:sz="0" w:space="0" w:color="auto"/>
            <w:bottom w:val="none" w:sz="0" w:space="0" w:color="auto"/>
            <w:right w:val="none" w:sz="0" w:space="0" w:color="auto"/>
          </w:divBdr>
        </w:div>
        <w:div w:id="1294871322">
          <w:marLeft w:val="1166"/>
          <w:marRight w:val="0"/>
          <w:marTop w:val="77"/>
          <w:marBottom w:val="0"/>
          <w:divBdr>
            <w:top w:val="none" w:sz="0" w:space="0" w:color="auto"/>
            <w:left w:val="none" w:sz="0" w:space="0" w:color="auto"/>
            <w:bottom w:val="none" w:sz="0" w:space="0" w:color="auto"/>
            <w:right w:val="none" w:sz="0" w:space="0" w:color="auto"/>
          </w:divBdr>
        </w:div>
        <w:div w:id="1656563651">
          <w:marLeft w:val="1800"/>
          <w:marRight w:val="0"/>
          <w:marTop w:val="77"/>
          <w:marBottom w:val="0"/>
          <w:divBdr>
            <w:top w:val="none" w:sz="0" w:space="0" w:color="auto"/>
            <w:left w:val="none" w:sz="0" w:space="0" w:color="auto"/>
            <w:bottom w:val="none" w:sz="0" w:space="0" w:color="auto"/>
            <w:right w:val="none" w:sz="0" w:space="0" w:color="auto"/>
          </w:divBdr>
        </w:div>
      </w:divsChild>
    </w:div>
    <w:div w:id="2142993413">
      <w:bodyDiv w:val="1"/>
      <w:marLeft w:val="0"/>
      <w:marRight w:val="0"/>
      <w:marTop w:val="0"/>
      <w:marBottom w:val="0"/>
      <w:divBdr>
        <w:top w:val="none" w:sz="0" w:space="0" w:color="auto"/>
        <w:left w:val="none" w:sz="0" w:space="0" w:color="auto"/>
        <w:bottom w:val="none" w:sz="0" w:space="0" w:color="auto"/>
        <w:right w:val="none" w:sz="0" w:space="0" w:color="auto"/>
      </w:divBdr>
    </w:div>
    <w:div w:id="214715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b:Tag>
    <b:SourceType>ConferenceProceedings</b:SourceType>
    <b:Guid>{0D6A0757-DE79-4527-B86A-63A7C8D0CAF7}</b:Guid>
    <b:Title>TR38.811 Study on NR to support non terrestrial network</b:Title>
    <b:RefOrder>1</b:RefOrder>
  </b:Source>
  <b:Source>
    <b:Tag>Tha</b:Tag>
    <b:SourceType>ConferenceProceedings</b:SourceType>
    <b:Guid>{64452FE2-9DC3-4BF2-86E1-DBEC2D5D476B}</b:Guid>
    <b:Author>
      <b:Author>
        <b:Corporate>Thales</b:Corporate>
      </b:Author>
    </b:Author>
    <b:Title>RP-181370, Study on solutions evaluation for NR to support Non-Terrestrial Network </b:Title>
    <b:ConferenceName>RAN#80</b:ConferenceName>
    <b:City>La Jolla, USA</b:City>
    <b:Publisher>2018</b:Publisher>
    <b:RefOrder>2</b:RefOrder>
  </b:Source>
</b:Sources>
</file>

<file path=customXml/itemProps1.xml><?xml version="1.0" encoding="utf-8"?>
<ds:datastoreItem xmlns:ds="http://schemas.openxmlformats.org/officeDocument/2006/customXml" ds:itemID="{648011E2-4E14-480A-85A1-1059C0BAF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24134</TotalTime>
  <Pages>3</Pages>
  <Words>819</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5483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Ziv-XC Huang (黃玄超)</dc:creator>
  <cp:keywords/>
  <dc:description/>
  <cp:lastModifiedBy>Ziv-XC Huang (黃玄超)</cp:lastModifiedBy>
  <cp:revision>540</cp:revision>
  <dcterms:created xsi:type="dcterms:W3CDTF">2018-11-03T01:55:00Z</dcterms:created>
  <dcterms:modified xsi:type="dcterms:W3CDTF">2019-11-08T12:50:00Z</dcterms:modified>
</cp:coreProperties>
</file>